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5C87" w14:textId="77777777" w:rsidR="00FA3CF2" w:rsidRPr="00150430" w:rsidRDefault="00FA3CF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6EAE9017"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39DAB5AC" w14:textId="77777777" w:rsidR="00E373AB" w:rsidRDefault="00E373A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16784FF1" w14:textId="77777777" w:rsidR="00635A2C" w:rsidRDefault="00635A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09F9CD4" w14:textId="77777777" w:rsidR="00E373AB" w:rsidRPr="00150430" w:rsidRDefault="00E373A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6504769" w14:textId="77777777" w:rsidR="009F42E1" w:rsidRPr="00150430" w:rsidRDefault="00A82F0E"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noProof/>
          <w:lang w:val="es-MX" w:eastAsia="es-MX"/>
        </w:rPr>
        <w:drawing>
          <wp:inline distT="0" distB="0" distL="0" distR="0" wp14:anchorId="04050E22" wp14:editId="50FBD8E9">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0D04B2D"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01E0FADB"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F0460A0"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55FBB564" w14:textId="77777777" w:rsidR="0007152C" w:rsidRPr="00150430"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346A90F3" w14:textId="77777777" w:rsidR="009F42E1" w:rsidRPr="00EB691B" w:rsidRDefault="005354C5" w:rsidP="005354C5">
      <w:pPr>
        <w:pBdr>
          <w:top w:val="single" w:sz="18" w:space="1" w:color="auto"/>
          <w:left w:val="single" w:sz="18" w:space="4" w:color="auto"/>
          <w:bottom w:val="single" w:sz="18" w:space="1" w:color="auto"/>
          <w:right w:val="single" w:sz="18" w:space="4" w:color="auto"/>
        </w:pBdr>
        <w:jc w:val="center"/>
        <w:rPr>
          <w:rFonts w:ascii="Benguiat Bk BT" w:hAnsi="Benguiat Bk BT"/>
          <w:b/>
          <w:sz w:val="40"/>
          <w:szCs w:val="40"/>
          <w:lang w:eastAsia="es-MX"/>
        </w:rPr>
      </w:pPr>
      <w:r w:rsidRPr="00EB691B">
        <w:rPr>
          <w:rFonts w:ascii="Benguiat Bk BT" w:hAnsi="Benguiat Bk BT"/>
          <w:b/>
          <w:sz w:val="40"/>
          <w:szCs w:val="40"/>
          <w:lang w:eastAsia="es-MX"/>
        </w:rPr>
        <w:t xml:space="preserve">Ley </w:t>
      </w:r>
      <w:r w:rsidR="00EB691B" w:rsidRPr="00EB691B">
        <w:rPr>
          <w:rFonts w:ascii="Benguiat Bk BT" w:hAnsi="Benguiat Bk BT"/>
          <w:b/>
          <w:sz w:val="40"/>
          <w:szCs w:val="40"/>
          <w:lang w:eastAsia="es-MX"/>
        </w:rPr>
        <w:t>que regula el Aseguramiento, Administración, Enajenación y Disposición Final de Vehículos Automotores, Accesorios o Componentes Abandonados para el Estado de Tamaulipas</w:t>
      </w:r>
    </w:p>
    <w:p w14:paraId="77478906" w14:textId="77777777" w:rsidR="009F42E1" w:rsidRPr="00EB691B"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eastAsia="es-MX"/>
        </w:rPr>
      </w:pPr>
    </w:p>
    <w:p w14:paraId="0E60A7B7"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2D0EC6C3"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2AEBF1EB"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8AC9E5C"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1440F08" w14:textId="77777777" w:rsidR="00E91941" w:rsidRDefault="00E9194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B01770E" w14:textId="77777777" w:rsidR="0026047A" w:rsidRDefault="0026047A"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241230F" w14:textId="77777777" w:rsidR="0026047A" w:rsidRDefault="0026047A"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7EAE185" w14:textId="77777777" w:rsidR="00E91941" w:rsidRPr="00150430" w:rsidRDefault="00E9194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68DA9ACF" w14:textId="77777777" w:rsidR="00E91941" w:rsidRDefault="00E9194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2571DBD4" w14:textId="77777777" w:rsidR="005B2024" w:rsidRPr="00150430" w:rsidRDefault="005B2024"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C0B2BAF"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73979FFA" w14:textId="77777777" w:rsidR="00AE5FA2" w:rsidRDefault="00AE5FA2"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AE13DFF" w14:textId="77777777" w:rsidR="00AE5FA2" w:rsidRDefault="00AE5FA2"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1422FF" w14:textId="77777777" w:rsidR="0026047A" w:rsidRDefault="0026047A"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758F75C9" w14:textId="77777777" w:rsidR="00635A2C" w:rsidRDefault="00635A2C"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BA6A877" w14:textId="77777777" w:rsidR="0026047A" w:rsidRDefault="0026047A"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6399AE3A" w14:textId="77777777" w:rsidR="00AE5FA2" w:rsidRDefault="00AE5FA2"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9BDCE79"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150430">
        <w:rPr>
          <w:rFonts w:ascii="Arial" w:hAnsi="Arial" w:cs="Arial"/>
          <w:b/>
        </w:rPr>
        <w:t xml:space="preserve">Documento de consulta </w:t>
      </w:r>
    </w:p>
    <w:p w14:paraId="21A6C4E9" w14:textId="77777777" w:rsidR="00F91CD9" w:rsidRDefault="00635A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AE5FA2">
        <w:rPr>
          <w:rFonts w:ascii="Arial" w:hAnsi="Arial" w:cs="Arial"/>
          <w:b/>
        </w:rPr>
        <w:t xml:space="preserve"> P.O. </w:t>
      </w:r>
      <w:r w:rsidR="00BC050D">
        <w:rPr>
          <w:rFonts w:ascii="Arial" w:hAnsi="Arial" w:cs="Arial"/>
          <w:b/>
        </w:rPr>
        <w:t xml:space="preserve">Extraordinario, </w:t>
      </w:r>
      <w:r w:rsidR="00AE5FA2">
        <w:rPr>
          <w:rFonts w:ascii="Arial" w:hAnsi="Arial" w:cs="Arial"/>
          <w:b/>
        </w:rPr>
        <w:t xml:space="preserve">del </w:t>
      </w:r>
      <w:r w:rsidR="00BC050D">
        <w:rPr>
          <w:rFonts w:ascii="Arial" w:hAnsi="Arial" w:cs="Arial"/>
          <w:b/>
        </w:rPr>
        <w:t>21</w:t>
      </w:r>
      <w:r w:rsidR="00AE5FA2">
        <w:rPr>
          <w:rFonts w:ascii="Arial" w:hAnsi="Arial" w:cs="Arial"/>
          <w:b/>
        </w:rPr>
        <w:t xml:space="preserve"> de </w:t>
      </w:r>
      <w:r w:rsidR="00BC050D">
        <w:rPr>
          <w:rFonts w:ascii="Arial" w:hAnsi="Arial" w:cs="Arial"/>
          <w:b/>
        </w:rPr>
        <w:t>diciembre</w:t>
      </w:r>
      <w:r w:rsidR="005B2024" w:rsidRPr="00150430">
        <w:rPr>
          <w:rFonts w:ascii="Arial" w:hAnsi="Arial" w:cs="Arial"/>
          <w:b/>
        </w:rPr>
        <w:t xml:space="preserve"> </w:t>
      </w:r>
      <w:r w:rsidR="001A0F6B">
        <w:rPr>
          <w:rFonts w:ascii="Arial" w:hAnsi="Arial" w:cs="Arial"/>
          <w:b/>
        </w:rPr>
        <w:t xml:space="preserve">de </w:t>
      </w:r>
      <w:r w:rsidR="005B2024" w:rsidRPr="00150430">
        <w:rPr>
          <w:rFonts w:ascii="Arial" w:hAnsi="Arial" w:cs="Arial"/>
          <w:b/>
        </w:rPr>
        <w:t>20</w:t>
      </w:r>
      <w:r w:rsidR="00BC050D">
        <w:rPr>
          <w:rFonts w:ascii="Arial" w:hAnsi="Arial" w:cs="Arial"/>
          <w:b/>
        </w:rPr>
        <w:t>24</w:t>
      </w:r>
      <w:r w:rsidR="009422FB" w:rsidRPr="00150430">
        <w:rPr>
          <w:rFonts w:ascii="Arial" w:hAnsi="Arial" w:cs="Arial"/>
          <w:b/>
        </w:rPr>
        <w:t>.</w:t>
      </w:r>
    </w:p>
    <w:p w14:paraId="15DCE707" w14:textId="77777777" w:rsidR="001A0F6B" w:rsidRPr="00150430" w:rsidRDefault="001A0F6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5697BCDA" w14:textId="77777777" w:rsidR="00E257A7" w:rsidRPr="00E257A7" w:rsidRDefault="007A651B" w:rsidP="00E257A7">
      <w:pPr>
        <w:autoSpaceDE w:val="0"/>
        <w:autoSpaceDN w:val="0"/>
        <w:adjustRightInd w:val="0"/>
        <w:jc w:val="both"/>
        <w:rPr>
          <w:rFonts w:ascii="Arial" w:hAnsi="Arial" w:cs="Arial"/>
          <w:lang w:val="es-MX" w:eastAsia="es-MX"/>
        </w:rPr>
      </w:pPr>
      <w:r w:rsidRPr="00150430">
        <w:rPr>
          <w:rFonts w:cs="Arial"/>
        </w:rPr>
        <w:br w:type="page"/>
      </w:r>
      <w:r w:rsidR="00E257A7" w:rsidRPr="00E257A7">
        <w:rPr>
          <w:rFonts w:ascii="Arial" w:hAnsi="Arial" w:cs="Arial"/>
          <w:b/>
          <w:bCs/>
          <w:lang w:val="es-MX" w:eastAsia="es-MX"/>
        </w:rPr>
        <w:lastRenderedPageBreak/>
        <w:t xml:space="preserve">EGIDIO TORRE CANTÚ, </w:t>
      </w:r>
      <w:r w:rsidR="00E257A7" w:rsidRPr="00E257A7">
        <w:rPr>
          <w:rFonts w:ascii="Arial" w:hAnsi="Arial" w:cs="Arial"/>
          <w:lang w:val="es-MX" w:eastAsia="es-MX"/>
        </w:rPr>
        <w:t>Gobernador Constitucional del Estado Libre y Soberano de Tamaulipas, a sus habitantes hace saber:</w:t>
      </w:r>
    </w:p>
    <w:p w14:paraId="1634D1B6" w14:textId="77777777" w:rsidR="00E257A7" w:rsidRPr="00E257A7" w:rsidRDefault="00E257A7" w:rsidP="00E257A7">
      <w:pPr>
        <w:autoSpaceDE w:val="0"/>
        <w:autoSpaceDN w:val="0"/>
        <w:adjustRightInd w:val="0"/>
        <w:jc w:val="both"/>
        <w:rPr>
          <w:rFonts w:ascii="Arial" w:hAnsi="Arial" w:cs="Arial"/>
          <w:lang w:val="es-MX" w:eastAsia="es-MX"/>
        </w:rPr>
      </w:pPr>
    </w:p>
    <w:p w14:paraId="035DF6C8" w14:textId="77777777" w:rsidR="00E257A7" w:rsidRPr="00E257A7" w:rsidRDefault="00E257A7" w:rsidP="00E257A7">
      <w:pPr>
        <w:autoSpaceDE w:val="0"/>
        <w:autoSpaceDN w:val="0"/>
        <w:adjustRightInd w:val="0"/>
        <w:jc w:val="both"/>
        <w:rPr>
          <w:rFonts w:ascii="Arial" w:hAnsi="Arial" w:cs="Arial"/>
          <w:lang w:val="es-MX" w:eastAsia="es-MX"/>
        </w:rPr>
      </w:pPr>
      <w:r w:rsidRPr="00E257A7">
        <w:rPr>
          <w:rFonts w:ascii="Arial" w:hAnsi="Arial" w:cs="Arial"/>
          <w:lang w:val="es-MX" w:eastAsia="es-MX"/>
        </w:rPr>
        <w:t>Que el Honorable Congreso del Estado, ha tenido a bien expedir el siguiente Decreto:</w:t>
      </w:r>
    </w:p>
    <w:p w14:paraId="46D10AF5" w14:textId="77777777" w:rsidR="00E257A7" w:rsidRPr="00E257A7" w:rsidRDefault="00E257A7" w:rsidP="00E257A7">
      <w:pPr>
        <w:autoSpaceDE w:val="0"/>
        <w:autoSpaceDN w:val="0"/>
        <w:adjustRightInd w:val="0"/>
        <w:jc w:val="both"/>
        <w:rPr>
          <w:rFonts w:ascii="Arial" w:hAnsi="Arial" w:cs="Arial"/>
          <w:lang w:val="es-MX" w:eastAsia="es-MX"/>
        </w:rPr>
      </w:pPr>
    </w:p>
    <w:p w14:paraId="5C9E2A99" w14:textId="77777777" w:rsidR="00E257A7" w:rsidRPr="00E257A7" w:rsidRDefault="00E257A7" w:rsidP="00E257A7">
      <w:pPr>
        <w:jc w:val="both"/>
        <w:rPr>
          <w:rFonts w:ascii="Arial" w:hAnsi="Arial" w:cs="Arial"/>
        </w:rPr>
      </w:pPr>
      <w:r w:rsidRPr="00E257A7">
        <w:rPr>
          <w:rFonts w:ascii="Arial" w:hAnsi="Arial" w:cs="Arial"/>
          <w:lang w:val="es-MX" w:eastAsia="es-MX"/>
        </w:rPr>
        <w:t>Al margen un sello que dice:- “Estados Unidos Mexicanos.- Gobierno de Tamaulipas.- Poder Legislativo.</w:t>
      </w:r>
    </w:p>
    <w:p w14:paraId="3AD5285E" w14:textId="77777777" w:rsidR="00E257A7" w:rsidRDefault="00E257A7" w:rsidP="00E257A7">
      <w:pPr>
        <w:jc w:val="both"/>
        <w:rPr>
          <w:rFonts w:cs="Arial"/>
        </w:rPr>
      </w:pPr>
    </w:p>
    <w:p w14:paraId="1E7A707F" w14:textId="77777777" w:rsidR="00E257A7" w:rsidRPr="00E257A7" w:rsidRDefault="00E257A7" w:rsidP="00E257A7">
      <w:pPr>
        <w:jc w:val="both"/>
        <w:rPr>
          <w:rFonts w:ascii="Arial" w:hAnsi="Arial" w:cs="Arial"/>
          <w:b/>
          <w:lang w:val="es-ES"/>
        </w:rPr>
      </w:pPr>
      <w:r w:rsidRPr="00E257A7">
        <w:rPr>
          <w:rFonts w:ascii="Arial" w:hAnsi="Arial" w:cs="Arial"/>
          <w:b/>
          <w:lang w:val="es-ES"/>
        </w:rPr>
        <w:t>LA SEXAGÉSIMA</w:t>
      </w:r>
      <w:r w:rsidRPr="00E257A7">
        <w:rPr>
          <w:rFonts w:ascii="Arial" w:hAnsi="Arial" w:cs="Arial"/>
          <w:b/>
          <w:bCs/>
          <w:lang w:val="es-ES"/>
        </w:rPr>
        <w:t xml:space="preserve"> SEGUNDA </w:t>
      </w:r>
      <w:r w:rsidRPr="00E257A7">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E257A7">
        <w:rPr>
          <w:rFonts w:ascii="Arial" w:hAnsi="Arial" w:cs="Arial"/>
          <w:b/>
          <w:kern w:val="28"/>
          <w:lang w:val="es-MX"/>
        </w:rPr>
        <w:t>LEY SOBRE LA ORGANIZACIÓN Y FUNCIONAMIENTO INTERNOS DEL CONGRESO DEL ESTADO DE TAMAULIPAS</w:t>
      </w:r>
      <w:r w:rsidRPr="00E257A7">
        <w:rPr>
          <w:rFonts w:ascii="Arial" w:hAnsi="Arial" w:cs="Arial"/>
          <w:b/>
          <w:lang w:val="es-ES"/>
        </w:rPr>
        <w:t>, TIENE A BIEN EXPEDIR EL SIGUIENTE:</w:t>
      </w:r>
    </w:p>
    <w:p w14:paraId="5A3A8383" w14:textId="77777777" w:rsidR="00E257A7" w:rsidRDefault="00E257A7" w:rsidP="00E257A7">
      <w:pPr>
        <w:jc w:val="both"/>
        <w:rPr>
          <w:rFonts w:ascii="Arial" w:hAnsi="Arial" w:cs="Arial"/>
          <w:lang w:val="es-ES"/>
        </w:rPr>
      </w:pPr>
    </w:p>
    <w:p w14:paraId="11D42E75" w14:textId="77777777" w:rsidR="009044FF" w:rsidRPr="009044FF" w:rsidRDefault="009044FF" w:rsidP="009044FF">
      <w:pPr>
        <w:pStyle w:val="Ttulo2"/>
        <w:rPr>
          <w:rFonts w:cs="Arial"/>
          <w:lang w:val="pt-BR"/>
        </w:rPr>
      </w:pPr>
      <w:r w:rsidRPr="009044FF">
        <w:rPr>
          <w:rFonts w:cs="Arial"/>
          <w:lang w:val="pt-BR"/>
        </w:rPr>
        <w:t xml:space="preserve">D E C R E T </w:t>
      </w:r>
      <w:proofErr w:type="gramStart"/>
      <w:r w:rsidRPr="009044FF">
        <w:rPr>
          <w:rFonts w:cs="Arial"/>
          <w:lang w:val="pt-BR"/>
        </w:rPr>
        <w:t>O  No</w:t>
      </w:r>
      <w:proofErr w:type="gramEnd"/>
      <w:r w:rsidRPr="009044FF">
        <w:rPr>
          <w:rFonts w:cs="Arial"/>
          <w:lang w:val="pt-BR"/>
        </w:rPr>
        <w:t>. LXII-325</w:t>
      </w:r>
    </w:p>
    <w:p w14:paraId="1406E745" w14:textId="77777777" w:rsidR="009044FF" w:rsidRPr="009044FF" w:rsidRDefault="009044FF" w:rsidP="009044FF">
      <w:pPr>
        <w:rPr>
          <w:rFonts w:ascii="Arial" w:hAnsi="Arial" w:cs="Arial"/>
          <w:lang w:val="pt-BR"/>
        </w:rPr>
      </w:pPr>
    </w:p>
    <w:p w14:paraId="67E2EE59" w14:textId="77777777" w:rsidR="009044FF" w:rsidRPr="009044FF" w:rsidRDefault="009044FF" w:rsidP="009044FF">
      <w:pPr>
        <w:jc w:val="both"/>
        <w:rPr>
          <w:rFonts w:ascii="Arial" w:hAnsi="Arial" w:cs="Arial"/>
          <w:b/>
        </w:rPr>
      </w:pPr>
      <w:r w:rsidRPr="009044FF">
        <w:rPr>
          <w:rFonts w:ascii="Arial" w:hAnsi="Arial" w:cs="Arial"/>
          <w:b/>
        </w:rPr>
        <w:t>MEDIANTE EL CUAL SE EXPIDE LA LEY QUE REGULA EL ASEGURAMIENTO, ADMINISTRACIÓN, ENAJENACIÓN Y DISPOSICIÓN FINAL DE VEHÍCULOS AUTOMOTORES, ACCESORIOS O COMPONENTES ABANDONADOS PARA EL ESTADO DE TAMAULIPAS.</w:t>
      </w:r>
    </w:p>
    <w:p w14:paraId="07DEB396" w14:textId="77777777" w:rsidR="009044FF" w:rsidRPr="009044FF" w:rsidRDefault="009044FF" w:rsidP="009044FF">
      <w:pPr>
        <w:jc w:val="both"/>
        <w:rPr>
          <w:rFonts w:ascii="Arial" w:hAnsi="Arial" w:cs="Arial"/>
          <w:b/>
        </w:rPr>
      </w:pPr>
    </w:p>
    <w:p w14:paraId="059C4083" w14:textId="77777777" w:rsidR="009044FF" w:rsidRPr="009044FF" w:rsidRDefault="009044FF" w:rsidP="009044FF">
      <w:pPr>
        <w:spacing w:after="200"/>
        <w:jc w:val="both"/>
        <w:rPr>
          <w:rFonts w:ascii="Arial" w:hAnsi="Arial" w:cs="Arial"/>
          <w:lang w:eastAsia="en-US"/>
        </w:rPr>
      </w:pPr>
      <w:r w:rsidRPr="009044FF">
        <w:rPr>
          <w:rFonts w:ascii="Arial" w:hAnsi="Arial" w:cs="Arial"/>
          <w:b/>
        </w:rPr>
        <w:t>ARTÍCULO ÚNICO</w:t>
      </w:r>
      <w:r w:rsidRPr="009044FF">
        <w:rPr>
          <w:rFonts w:ascii="Arial" w:hAnsi="Arial" w:cs="Arial"/>
        </w:rPr>
        <w:t xml:space="preserve">. </w:t>
      </w:r>
      <w:r w:rsidRPr="009044FF">
        <w:rPr>
          <w:rFonts w:ascii="Arial" w:hAnsi="Arial" w:cs="Arial"/>
          <w:lang w:eastAsia="en-US"/>
        </w:rPr>
        <w:t>Se expide la Ley que regula el Aseguramiento, Administración, Enajenación y Disposición Final de Vehículos Automotores, Accesorios o Componentes Abandonados para el Estado de Tamaulipas, para quedar como sigue:</w:t>
      </w:r>
    </w:p>
    <w:p w14:paraId="56638BD9"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LEY QUE REGULA EL ASEGURAMIENTO, ADMINISTRACIÓN, ENAJENACIÓN Y DISPOSICIÓN FINAL DE VEHÍCULOS AUTOMOTORES, ACCESORIOS O COMPONENTES ABANDONADOS PARA EL ESTADO DE TAMAULIPAS.</w:t>
      </w:r>
    </w:p>
    <w:p w14:paraId="43F8EEC1" w14:textId="77777777" w:rsidR="009044FF" w:rsidRPr="009044FF" w:rsidRDefault="009044FF" w:rsidP="009044FF">
      <w:pPr>
        <w:autoSpaceDE w:val="0"/>
        <w:autoSpaceDN w:val="0"/>
        <w:adjustRightInd w:val="0"/>
        <w:jc w:val="both"/>
        <w:rPr>
          <w:rFonts w:ascii="Arial" w:hAnsi="Arial" w:cs="Arial"/>
          <w:b/>
          <w:bCs/>
          <w:lang w:val="es-MX" w:eastAsia="es-MX"/>
        </w:rPr>
      </w:pPr>
    </w:p>
    <w:p w14:paraId="3FEC43AC"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CAPÍTULO I</w:t>
      </w:r>
    </w:p>
    <w:p w14:paraId="65ECE3FD" w14:textId="77777777" w:rsid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DISPOSICIONES GENERALES</w:t>
      </w:r>
    </w:p>
    <w:p w14:paraId="4BF35E31" w14:textId="77777777" w:rsidR="009044FF" w:rsidRPr="009044FF" w:rsidRDefault="009044FF" w:rsidP="009044FF">
      <w:pPr>
        <w:autoSpaceDE w:val="0"/>
        <w:autoSpaceDN w:val="0"/>
        <w:adjustRightInd w:val="0"/>
        <w:jc w:val="center"/>
        <w:rPr>
          <w:rFonts w:ascii="Arial" w:hAnsi="Arial" w:cs="Arial"/>
          <w:b/>
          <w:bCs/>
          <w:lang w:val="es-MX" w:eastAsia="es-MX"/>
        </w:rPr>
      </w:pPr>
    </w:p>
    <w:p w14:paraId="52714C40"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 xml:space="preserve">ARTÍCULO 1. </w:t>
      </w:r>
    </w:p>
    <w:p w14:paraId="5F8713E8"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1.</w:t>
      </w:r>
      <w:r w:rsidRPr="009044FF">
        <w:rPr>
          <w:rFonts w:ascii="Arial" w:hAnsi="Arial" w:cs="Arial"/>
          <w:lang w:val="es-MX" w:eastAsia="es-MX"/>
        </w:rPr>
        <w:t xml:space="preserve"> </w:t>
      </w:r>
      <w:r w:rsidR="00BB22B1" w:rsidRPr="00BB22B1">
        <w:rPr>
          <w:rFonts w:ascii="Arial" w:hAnsi="Arial" w:cs="Arial"/>
          <w:lang w:val="es-ES" w:eastAsia="es-MX"/>
        </w:rPr>
        <w:t>La presente Ley tiene por objeto regular la administración y destino final de los vehículos automotores, sus accesorios o componentes, que se encuentren abandonados en la vía pública o en los establecimientos de depósito vehicular, por cualquier causa distinta a las establecidas en el Código Penal para el Estado de Tamaulipas, Código Nacional de Procedimientos Penales, y en la Ley Nacional de Extinción de Dominio.</w:t>
      </w:r>
    </w:p>
    <w:p w14:paraId="5C139142" w14:textId="77777777" w:rsidR="009044FF" w:rsidRPr="009044FF" w:rsidRDefault="009044FF" w:rsidP="009044FF">
      <w:pPr>
        <w:autoSpaceDE w:val="0"/>
        <w:autoSpaceDN w:val="0"/>
        <w:adjustRightInd w:val="0"/>
        <w:jc w:val="both"/>
        <w:rPr>
          <w:rFonts w:ascii="Arial" w:hAnsi="Arial" w:cs="Arial"/>
          <w:b/>
          <w:lang w:val="es-MX" w:eastAsia="es-MX"/>
        </w:rPr>
      </w:pPr>
    </w:p>
    <w:p w14:paraId="75B872FB"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2.</w:t>
      </w:r>
      <w:r w:rsidRPr="009044FF">
        <w:rPr>
          <w:rFonts w:ascii="Arial" w:hAnsi="Arial" w:cs="Arial"/>
          <w:lang w:val="es-MX" w:eastAsia="es-MX"/>
        </w:rPr>
        <w:t xml:space="preserve"> Las disposiciones contenidas en la presente Ley, son de orden público y de observancia general en todo el Estado de Tamaulipas.</w:t>
      </w:r>
    </w:p>
    <w:p w14:paraId="401FF780" w14:textId="77777777" w:rsidR="009044FF" w:rsidRPr="009044FF" w:rsidRDefault="009044FF" w:rsidP="009044FF">
      <w:pPr>
        <w:autoSpaceDE w:val="0"/>
        <w:autoSpaceDN w:val="0"/>
        <w:adjustRightInd w:val="0"/>
        <w:jc w:val="both"/>
        <w:rPr>
          <w:rFonts w:ascii="Arial" w:hAnsi="Arial" w:cs="Arial"/>
          <w:lang w:val="es-MX" w:eastAsia="es-MX"/>
        </w:rPr>
      </w:pPr>
    </w:p>
    <w:p w14:paraId="2566CE21"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ARTÍCULO 2. </w:t>
      </w:r>
    </w:p>
    <w:p w14:paraId="73FE9FA7"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Son sujetos obligados a acatar los preceptos dispuestos en este ordenamiento, las dependencias y entidades de la administración pública estatal, los ayuntamientos y concesionarios que presten el servicio de depósito vehicular en el Estado  de Tamaulipas.</w:t>
      </w:r>
    </w:p>
    <w:p w14:paraId="0A3FB771" w14:textId="77777777" w:rsidR="009044FF" w:rsidRPr="009044FF" w:rsidRDefault="009044FF" w:rsidP="009044FF">
      <w:pPr>
        <w:autoSpaceDE w:val="0"/>
        <w:autoSpaceDN w:val="0"/>
        <w:adjustRightInd w:val="0"/>
        <w:jc w:val="both"/>
        <w:rPr>
          <w:rFonts w:ascii="Arial" w:hAnsi="Arial" w:cs="Arial"/>
          <w:b/>
          <w:bCs/>
          <w:lang w:val="es-MX" w:eastAsia="es-MX"/>
        </w:rPr>
      </w:pPr>
    </w:p>
    <w:p w14:paraId="496D2193"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 xml:space="preserve">ARTÍCULO 3. </w:t>
      </w:r>
    </w:p>
    <w:p w14:paraId="7AADCEBA"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Para efectos de esta Ley, se entiende por:</w:t>
      </w:r>
    </w:p>
    <w:p w14:paraId="78E0BCF6" w14:textId="77777777" w:rsidR="009044FF" w:rsidRPr="009044FF" w:rsidRDefault="009044FF" w:rsidP="009044FF">
      <w:pPr>
        <w:autoSpaceDE w:val="0"/>
        <w:autoSpaceDN w:val="0"/>
        <w:adjustRightInd w:val="0"/>
        <w:jc w:val="both"/>
        <w:rPr>
          <w:rFonts w:ascii="Arial" w:hAnsi="Arial" w:cs="Arial"/>
          <w:lang w:val="es-MX" w:eastAsia="es-MX"/>
        </w:rPr>
      </w:pPr>
    </w:p>
    <w:p w14:paraId="60BE3242"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bCs/>
          <w:lang w:val="es-MX" w:eastAsia="es-MX"/>
        </w:rPr>
        <w:t>Accesorio:</w:t>
      </w:r>
      <w:r w:rsidRPr="009044FF">
        <w:rPr>
          <w:rFonts w:ascii="Arial" w:hAnsi="Arial" w:cs="Arial"/>
          <w:b/>
          <w:bCs/>
          <w:lang w:val="es-MX" w:eastAsia="es-MX"/>
        </w:rPr>
        <w:t xml:space="preserve"> </w:t>
      </w:r>
      <w:r w:rsidRPr="009044FF">
        <w:rPr>
          <w:rFonts w:ascii="Arial" w:hAnsi="Arial" w:cs="Arial"/>
          <w:lang w:val="es-MX" w:eastAsia="es-MX"/>
        </w:rPr>
        <w:t>A las partes o utensilios no esenciales que se integran al vehículo, y cuyo objeto principal es asistir al mismo en alguna función específica;</w:t>
      </w:r>
    </w:p>
    <w:p w14:paraId="7B9B08C8"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bCs/>
          <w:lang w:val="es-MX" w:eastAsia="es-MX"/>
        </w:rPr>
        <w:t>Comisión:</w:t>
      </w:r>
      <w:r w:rsidRPr="009044FF">
        <w:rPr>
          <w:rFonts w:ascii="Arial" w:hAnsi="Arial" w:cs="Arial"/>
          <w:b/>
          <w:bCs/>
          <w:lang w:val="es-MX" w:eastAsia="es-MX"/>
        </w:rPr>
        <w:t xml:space="preserve"> </w:t>
      </w:r>
      <w:r w:rsidRPr="009044FF">
        <w:rPr>
          <w:rFonts w:ascii="Arial" w:hAnsi="Arial" w:cs="Arial"/>
          <w:lang w:val="es-MX" w:eastAsia="es-MX"/>
        </w:rPr>
        <w:t>A la Comisión para la Supervisión y Control de la Administración de Vehículos Abandonados del Estado de Tamaulipas; Órgano Colegiado cuya función principal es determinar el destino de los vehículos automotores, accesorios o componentes que se encuentren abandonados;</w:t>
      </w:r>
    </w:p>
    <w:p w14:paraId="05ACD5B3"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bCs/>
          <w:lang w:val="es-MX" w:eastAsia="es-MX"/>
        </w:rPr>
        <w:t>Componente:</w:t>
      </w:r>
      <w:r w:rsidRPr="009044FF">
        <w:rPr>
          <w:rFonts w:ascii="Arial" w:hAnsi="Arial" w:cs="Arial"/>
          <w:b/>
          <w:bCs/>
          <w:lang w:val="es-MX" w:eastAsia="es-MX"/>
        </w:rPr>
        <w:t xml:space="preserve"> </w:t>
      </w:r>
      <w:r w:rsidRPr="009044FF">
        <w:rPr>
          <w:rFonts w:ascii="Arial" w:hAnsi="Arial" w:cs="Arial"/>
          <w:lang w:val="es-MX" w:eastAsia="es-MX"/>
        </w:rPr>
        <w:t>A los dispositivos que constituyen parte fundamental de un vehículo y que son necesarios para su correcto funcionamiento;</w:t>
      </w:r>
    </w:p>
    <w:p w14:paraId="528EDD03"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lastRenderedPageBreak/>
        <w:t xml:space="preserve">IV. </w:t>
      </w:r>
      <w:r w:rsidRPr="009044FF">
        <w:rPr>
          <w:rFonts w:ascii="Arial" w:hAnsi="Arial" w:cs="Arial"/>
          <w:bCs/>
          <w:lang w:val="es-MX" w:eastAsia="es-MX"/>
        </w:rPr>
        <w:t>Desecho Ferroso o Chatarra</w:t>
      </w:r>
      <w:r w:rsidRPr="009044FF">
        <w:rPr>
          <w:rFonts w:ascii="Arial" w:hAnsi="Arial" w:cs="Arial"/>
          <w:lang w:val="es-MX" w:eastAsia="es-MX"/>
        </w:rPr>
        <w:t>: A los objetos de metal o desechos, especialmente de hierro o sus aleaciones, que se encuentran en un estado físico de inoperancia, de destrucción parcial o total, y que resulte incosteable su reparación y funcionalidad;</w:t>
      </w:r>
    </w:p>
    <w:p w14:paraId="4DC1A3A4"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 </w:t>
      </w:r>
      <w:r w:rsidRPr="009044FF">
        <w:rPr>
          <w:rFonts w:ascii="Arial" w:hAnsi="Arial" w:cs="Arial"/>
          <w:bCs/>
          <w:lang w:val="es-MX" w:eastAsia="es-MX"/>
        </w:rPr>
        <w:t>Interesado:</w:t>
      </w:r>
      <w:r w:rsidRPr="009044FF">
        <w:rPr>
          <w:rFonts w:ascii="Arial" w:hAnsi="Arial" w:cs="Arial"/>
          <w:b/>
          <w:bCs/>
          <w:lang w:val="es-MX" w:eastAsia="es-MX"/>
        </w:rPr>
        <w:t xml:space="preserve"> </w:t>
      </w:r>
      <w:r w:rsidRPr="009044FF">
        <w:rPr>
          <w:rFonts w:ascii="Arial" w:hAnsi="Arial" w:cs="Arial"/>
          <w:lang w:val="es-MX" w:eastAsia="es-MX"/>
        </w:rPr>
        <w:t>A la persona que conforme a derecho tenga interés jurídico sobre los bienes a que se refiere esta Ley, o en su caso, aquella que tenga interés en participar en los procedimientos de la enajenación previstos en la misma;</w:t>
      </w:r>
    </w:p>
    <w:p w14:paraId="18AFA578"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 </w:t>
      </w:r>
      <w:r w:rsidRPr="009044FF">
        <w:rPr>
          <w:rFonts w:ascii="Arial" w:hAnsi="Arial" w:cs="Arial"/>
          <w:bCs/>
          <w:lang w:val="es-MX" w:eastAsia="es-MX"/>
        </w:rPr>
        <w:t>Vehículo Abandonado:</w:t>
      </w:r>
      <w:r w:rsidRPr="009044FF">
        <w:rPr>
          <w:rFonts w:ascii="Arial" w:hAnsi="Arial" w:cs="Arial"/>
          <w:b/>
          <w:bCs/>
          <w:lang w:val="es-MX" w:eastAsia="es-MX"/>
        </w:rPr>
        <w:t xml:space="preserve"> </w:t>
      </w:r>
      <w:r w:rsidRPr="009044FF">
        <w:rPr>
          <w:rFonts w:ascii="Arial" w:hAnsi="Arial" w:cs="Arial"/>
          <w:lang w:val="es-MX" w:eastAsia="es-MX"/>
        </w:rPr>
        <w:t>Al vehículo, accesorio o componente que haya sido puesto a disposición de la autoridad administrativa competente, y depositado en alguno de los establecimientos referidos en el artículo 1 de esta Ley, siempre que no sean recuperados por persona alguna, y encuadren en los supuestos previstos en el presente ordenamiento; y</w:t>
      </w:r>
    </w:p>
    <w:p w14:paraId="256BACBC" w14:textId="77777777" w:rsidR="009044FF" w:rsidRPr="009044FF" w:rsidRDefault="009044FF" w:rsidP="009044FF">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VII. </w:t>
      </w:r>
      <w:r w:rsidRPr="009044FF">
        <w:rPr>
          <w:rFonts w:ascii="Arial" w:hAnsi="Arial" w:cs="Arial"/>
          <w:bCs/>
          <w:lang w:val="es-MX" w:eastAsia="es-MX"/>
        </w:rPr>
        <w:t>Vehículo Automotor:</w:t>
      </w:r>
      <w:r w:rsidRPr="009044FF">
        <w:rPr>
          <w:rFonts w:ascii="Arial" w:hAnsi="Arial" w:cs="Arial"/>
          <w:b/>
          <w:bCs/>
          <w:lang w:val="es-MX" w:eastAsia="es-MX"/>
        </w:rPr>
        <w:t xml:space="preserve"> </w:t>
      </w:r>
      <w:r w:rsidRPr="009044FF">
        <w:rPr>
          <w:rFonts w:ascii="Arial" w:hAnsi="Arial" w:cs="Arial"/>
          <w:lang w:val="es-MX" w:eastAsia="es-MX"/>
        </w:rPr>
        <w:t>Al vehículo terrestre movido por sus propios medios, que se desliza sobre ruedas dispuestas, como mínimo en una alineación.</w:t>
      </w:r>
    </w:p>
    <w:p w14:paraId="2ECE6E5B"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4.</w:t>
      </w:r>
    </w:p>
    <w:p w14:paraId="406C6C87"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Las disposiciones aquí contenidas, serán aplicables a partir de que los vehículos automotores, accesorios o componentes, sean depositados en alguno de los establecimientos mencionados en el artículo 1, hasta que se determine el destino final de los mismos.</w:t>
      </w:r>
    </w:p>
    <w:p w14:paraId="1A8C5E39" w14:textId="77777777" w:rsidR="009044FF" w:rsidRPr="009044FF" w:rsidRDefault="009044FF" w:rsidP="009044FF">
      <w:pPr>
        <w:autoSpaceDE w:val="0"/>
        <w:autoSpaceDN w:val="0"/>
        <w:adjustRightInd w:val="0"/>
        <w:jc w:val="both"/>
        <w:rPr>
          <w:rFonts w:ascii="Arial" w:hAnsi="Arial" w:cs="Arial"/>
          <w:lang w:val="es-MX" w:eastAsia="es-MX"/>
        </w:rPr>
      </w:pPr>
    </w:p>
    <w:p w14:paraId="160768C2"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ARTÍCULO 5.</w:t>
      </w:r>
    </w:p>
    <w:p w14:paraId="354A88DC"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El aseguramiento, declaración de abandono, devolución y destrucción de vehículos abandonados, se sujetarán a lo dispuesto en la presente Ley, y en las demás disposiciones que para tal efecto se emitan.</w:t>
      </w:r>
    </w:p>
    <w:p w14:paraId="0771241C" w14:textId="77777777" w:rsidR="009044FF" w:rsidRPr="009044FF" w:rsidRDefault="009044FF" w:rsidP="009044FF">
      <w:pPr>
        <w:autoSpaceDE w:val="0"/>
        <w:autoSpaceDN w:val="0"/>
        <w:adjustRightInd w:val="0"/>
        <w:jc w:val="both"/>
        <w:rPr>
          <w:rFonts w:ascii="Arial" w:hAnsi="Arial" w:cs="Arial"/>
          <w:lang w:val="es-MX" w:eastAsia="es-MX"/>
        </w:rPr>
      </w:pPr>
    </w:p>
    <w:p w14:paraId="1A8304E4"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ARTÍCULO 6.</w:t>
      </w:r>
    </w:p>
    <w:p w14:paraId="2F5F5394"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Los vehículos a que se refiere este Capítulo, no serán considerados bienes mostrencos, en términos de lo dispuesto por el Código Civil para el Estado de Tamaulipas, por lo que su regulación se someterá exclusivamente a lo dispuesto en esta Ley.</w:t>
      </w:r>
    </w:p>
    <w:p w14:paraId="771629CE" w14:textId="77777777" w:rsidR="009044FF" w:rsidRPr="009044FF" w:rsidRDefault="009044FF" w:rsidP="009044FF">
      <w:pPr>
        <w:autoSpaceDE w:val="0"/>
        <w:autoSpaceDN w:val="0"/>
        <w:adjustRightInd w:val="0"/>
        <w:rPr>
          <w:rFonts w:ascii="Arial" w:hAnsi="Arial" w:cs="Arial"/>
          <w:b/>
          <w:bCs/>
          <w:lang w:val="es-MX" w:eastAsia="es-MX"/>
        </w:rPr>
      </w:pPr>
    </w:p>
    <w:p w14:paraId="284ECA42" w14:textId="77777777" w:rsidR="009044FF" w:rsidRPr="00FF28C1" w:rsidRDefault="009044FF" w:rsidP="009044FF">
      <w:pPr>
        <w:autoSpaceDE w:val="0"/>
        <w:autoSpaceDN w:val="0"/>
        <w:adjustRightInd w:val="0"/>
        <w:jc w:val="center"/>
        <w:rPr>
          <w:rFonts w:ascii="Arial" w:hAnsi="Arial" w:cs="Arial"/>
          <w:b/>
          <w:bCs/>
          <w:lang w:val="es-MX" w:eastAsia="es-MX"/>
        </w:rPr>
      </w:pPr>
      <w:r w:rsidRPr="00FF28C1">
        <w:rPr>
          <w:rFonts w:ascii="Arial" w:hAnsi="Arial" w:cs="Arial"/>
          <w:b/>
          <w:bCs/>
          <w:lang w:val="es-MX" w:eastAsia="es-MX"/>
        </w:rPr>
        <w:t>CAPÍTULO II</w:t>
      </w:r>
    </w:p>
    <w:p w14:paraId="71B21AB8" w14:textId="77777777" w:rsidR="009044FF" w:rsidRPr="00FF28C1" w:rsidRDefault="009044FF" w:rsidP="009044FF">
      <w:pPr>
        <w:autoSpaceDE w:val="0"/>
        <w:autoSpaceDN w:val="0"/>
        <w:adjustRightInd w:val="0"/>
        <w:jc w:val="center"/>
        <w:rPr>
          <w:rFonts w:ascii="Arial" w:hAnsi="Arial" w:cs="Arial"/>
          <w:b/>
          <w:bCs/>
          <w:lang w:val="es-MX" w:eastAsia="es-MX"/>
        </w:rPr>
      </w:pPr>
      <w:r w:rsidRPr="00FF28C1">
        <w:rPr>
          <w:rFonts w:ascii="Arial" w:hAnsi="Arial" w:cs="Arial"/>
          <w:b/>
          <w:bCs/>
          <w:lang w:val="es-MX" w:eastAsia="es-MX"/>
        </w:rPr>
        <w:t>DE LAS AUTORIDADES EN MATERIA DE ADMINISTRACIÓN, ASEGURAMIENTO Y</w:t>
      </w:r>
    </w:p>
    <w:p w14:paraId="58B7EF64" w14:textId="77777777" w:rsidR="009044FF" w:rsidRPr="009044FF" w:rsidRDefault="009044FF" w:rsidP="009044FF">
      <w:pPr>
        <w:autoSpaceDE w:val="0"/>
        <w:autoSpaceDN w:val="0"/>
        <w:adjustRightInd w:val="0"/>
        <w:jc w:val="center"/>
        <w:rPr>
          <w:rFonts w:ascii="Arial" w:hAnsi="Arial" w:cs="Arial"/>
          <w:b/>
          <w:bCs/>
          <w:lang w:val="es-MX" w:eastAsia="es-MX"/>
        </w:rPr>
      </w:pPr>
      <w:r w:rsidRPr="00FF28C1">
        <w:rPr>
          <w:rFonts w:ascii="Arial" w:hAnsi="Arial" w:cs="Arial"/>
          <w:b/>
          <w:bCs/>
          <w:lang w:val="es-MX" w:eastAsia="es-MX"/>
        </w:rPr>
        <w:t>DESTINO FINAL DE VEHÍCULOS ABANDONADOS</w:t>
      </w:r>
    </w:p>
    <w:p w14:paraId="2367B48F" w14:textId="77777777" w:rsidR="009044FF" w:rsidRPr="009044FF" w:rsidRDefault="009044FF" w:rsidP="009044FF">
      <w:pPr>
        <w:autoSpaceDE w:val="0"/>
        <w:autoSpaceDN w:val="0"/>
        <w:adjustRightInd w:val="0"/>
        <w:jc w:val="center"/>
        <w:rPr>
          <w:rFonts w:ascii="Arial" w:hAnsi="Arial" w:cs="Arial"/>
          <w:b/>
          <w:bCs/>
          <w:lang w:val="es-MX" w:eastAsia="es-MX"/>
        </w:rPr>
      </w:pPr>
    </w:p>
    <w:p w14:paraId="5C8694A2"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7.</w:t>
      </w:r>
    </w:p>
    <w:p w14:paraId="3200FE04"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El Poder Ejecutivo a través de la Secretarías de Finanzas, Salud, Desarrollo Urbano y Medio Ambiente y Seguridad Pública; así como los Ayuntamientos, en el ámbito de sus respectivas competencias, quedan facultados para aplicar la presente Ley y demás disposiciones aplicables, asegurando el respeto de los derechos de los gobernados en lo relativo a los bienes referidos en este ordenamiento.</w:t>
      </w:r>
    </w:p>
    <w:p w14:paraId="6B1DC042" w14:textId="77777777" w:rsidR="00BC050D" w:rsidRDefault="00BC050D" w:rsidP="009044FF">
      <w:pPr>
        <w:autoSpaceDE w:val="0"/>
        <w:autoSpaceDN w:val="0"/>
        <w:adjustRightInd w:val="0"/>
        <w:jc w:val="both"/>
      </w:pPr>
    </w:p>
    <w:p w14:paraId="6F6597E3" w14:textId="77777777" w:rsidR="009044FF" w:rsidRPr="00BC050D" w:rsidRDefault="00BC050D" w:rsidP="009044FF">
      <w:pPr>
        <w:autoSpaceDE w:val="0"/>
        <w:autoSpaceDN w:val="0"/>
        <w:adjustRightInd w:val="0"/>
        <w:jc w:val="both"/>
        <w:rPr>
          <w:rFonts w:ascii="Arial" w:hAnsi="Arial" w:cs="Arial"/>
          <w:b/>
          <w:bCs/>
          <w:lang w:val="es-MX" w:eastAsia="es-MX"/>
        </w:rPr>
      </w:pPr>
      <w:r w:rsidRPr="00BC050D">
        <w:rPr>
          <w:rFonts w:ascii="Arial" w:hAnsi="Arial" w:cs="Arial"/>
          <w:b/>
        </w:rPr>
        <w:t>ARTÍCULO 7 BIS.</w:t>
      </w:r>
      <w:r w:rsidRPr="00BC050D">
        <w:rPr>
          <w:rFonts w:ascii="Arial" w:hAnsi="Arial" w:cs="Arial"/>
        </w:rPr>
        <w:t xml:space="preserve"> Los Ayuntamientos aplicarán la presente Ley, a través de la Tesorería Municipal, Secretaría de Seguridad Pública, Secretaría de Desarrollo Urbano y Ecología, Dirección de Medio Ambiente y Desarrollo Sustentable, y/o cualquier dependencia administrativa equivalente, por separado o de manera mancomunada.</w:t>
      </w:r>
    </w:p>
    <w:p w14:paraId="2780DFAB" w14:textId="77777777" w:rsidR="00BC050D" w:rsidRPr="00F0464F" w:rsidRDefault="00BC050D" w:rsidP="00BC050D">
      <w:pPr>
        <w:pStyle w:val="Default"/>
        <w:jc w:val="right"/>
        <w:rPr>
          <w:sz w:val="16"/>
          <w:szCs w:val="16"/>
          <w:lang w:val="es-MX"/>
        </w:rPr>
      </w:pPr>
      <w:r w:rsidRPr="00F0464F">
        <w:rPr>
          <w:b/>
          <w:bCs/>
          <w:i/>
          <w:iCs/>
          <w:sz w:val="16"/>
          <w:szCs w:val="16"/>
          <w:lang w:val="es-MX"/>
        </w:rPr>
        <w:t xml:space="preserve">Artículo adicionado P.O.E. No. 42, del 21 de diciembre de 2024. </w:t>
      </w:r>
    </w:p>
    <w:p w14:paraId="161174DF" w14:textId="77777777" w:rsidR="00BC050D" w:rsidRPr="00BC050D" w:rsidRDefault="00BC050D" w:rsidP="00BC050D">
      <w:pPr>
        <w:autoSpaceDE w:val="0"/>
        <w:autoSpaceDN w:val="0"/>
        <w:adjustRightInd w:val="0"/>
        <w:jc w:val="right"/>
        <w:rPr>
          <w:rFonts w:ascii="Arial" w:hAnsi="Arial" w:cs="Arial"/>
          <w:b/>
          <w:bCs/>
          <w:sz w:val="16"/>
          <w:szCs w:val="16"/>
          <w:lang w:val="es-MX" w:eastAsia="es-MX"/>
        </w:rPr>
      </w:pPr>
      <w:r w:rsidRPr="00BC050D">
        <w:rPr>
          <w:rFonts w:ascii="Arial" w:hAnsi="Arial" w:cs="Arial"/>
          <w:i/>
          <w:iCs/>
          <w:color w:val="0000FF"/>
          <w:sz w:val="16"/>
          <w:szCs w:val="16"/>
        </w:rPr>
        <w:t>https://po.tamaulipas.gob.mx/wp-content/uploads/2024/12/cxlix-Ext.No_.42-211224.pdf</w:t>
      </w:r>
    </w:p>
    <w:p w14:paraId="36BD4902" w14:textId="77777777" w:rsidR="009044FF" w:rsidRPr="00BC050D" w:rsidRDefault="009044FF" w:rsidP="009044FF">
      <w:pPr>
        <w:autoSpaceDE w:val="0"/>
        <w:autoSpaceDN w:val="0"/>
        <w:adjustRightInd w:val="0"/>
        <w:jc w:val="both"/>
        <w:rPr>
          <w:rFonts w:ascii="Arial" w:hAnsi="Arial" w:cs="Arial"/>
          <w:lang w:val="es-MX" w:eastAsia="es-MX"/>
        </w:rPr>
      </w:pPr>
      <w:r w:rsidRPr="00BC050D">
        <w:rPr>
          <w:rFonts w:ascii="Arial" w:hAnsi="Arial" w:cs="Arial"/>
          <w:b/>
          <w:bCs/>
          <w:lang w:val="es-MX" w:eastAsia="es-MX"/>
        </w:rPr>
        <w:t>ARTÍCULO 8.</w:t>
      </w:r>
    </w:p>
    <w:p w14:paraId="16A69BD5"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La Comisión tendrá como objeto la supervisión, control y administración de los vehículos abandonados.</w:t>
      </w:r>
    </w:p>
    <w:p w14:paraId="10B50682" w14:textId="77777777" w:rsidR="009044FF" w:rsidRPr="009044FF" w:rsidRDefault="009044FF" w:rsidP="009044FF">
      <w:pPr>
        <w:jc w:val="both"/>
        <w:rPr>
          <w:rFonts w:ascii="Arial" w:hAnsi="Arial" w:cs="Arial"/>
          <w:lang w:val="es-MX" w:eastAsia="es-MX"/>
        </w:rPr>
      </w:pPr>
    </w:p>
    <w:p w14:paraId="0BC771B0" w14:textId="77777777" w:rsidR="009044FF" w:rsidRPr="009044FF" w:rsidRDefault="009044FF" w:rsidP="009044FF">
      <w:pPr>
        <w:jc w:val="both"/>
        <w:rPr>
          <w:rFonts w:ascii="Arial" w:hAnsi="Arial" w:cs="Arial"/>
          <w:b/>
          <w:bCs/>
          <w:lang w:val="es-MX" w:eastAsia="es-MX"/>
        </w:rPr>
      </w:pPr>
      <w:r w:rsidRPr="009044FF">
        <w:rPr>
          <w:rFonts w:ascii="Arial" w:hAnsi="Arial" w:cs="Arial"/>
          <w:b/>
          <w:bCs/>
          <w:lang w:val="es-MX" w:eastAsia="es-MX"/>
        </w:rPr>
        <w:t>ARTÍCULO 9.</w:t>
      </w:r>
    </w:p>
    <w:p w14:paraId="7D6112D9" w14:textId="77777777" w:rsidR="009044FF" w:rsidRDefault="009044FF" w:rsidP="009044FF">
      <w:pPr>
        <w:jc w:val="both"/>
        <w:rPr>
          <w:rFonts w:ascii="Arial" w:hAnsi="Arial" w:cs="Arial"/>
          <w:lang w:val="es-MX" w:eastAsia="es-MX"/>
        </w:rPr>
      </w:pPr>
      <w:r w:rsidRPr="009044FF">
        <w:rPr>
          <w:rFonts w:ascii="Arial" w:hAnsi="Arial" w:cs="Arial"/>
          <w:b/>
          <w:lang w:val="es-MX" w:eastAsia="es-MX"/>
        </w:rPr>
        <w:t>1.</w:t>
      </w:r>
      <w:r w:rsidRPr="009044FF">
        <w:rPr>
          <w:rFonts w:ascii="Arial" w:hAnsi="Arial" w:cs="Arial"/>
          <w:lang w:val="es-MX" w:eastAsia="es-MX"/>
        </w:rPr>
        <w:t xml:space="preserve"> La Comisión estará integrada por:</w:t>
      </w:r>
    </w:p>
    <w:p w14:paraId="101D0B97" w14:textId="77777777" w:rsidR="00FF28C1" w:rsidRPr="00FF28C1" w:rsidRDefault="00FF28C1" w:rsidP="009044FF">
      <w:pPr>
        <w:jc w:val="both"/>
        <w:rPr>
          <w:rFonts w:ascii="Arial" w:hAnsi="Arial" w:cs="Arial"/>
          <w:sz w:val="16"/>
          <w:szCs w:val="16"/>
          <w:lang w:val="es-MX" w:eastAsia="es-MX"/>
        </w:rPr>
      </w:pPr>
    </w:p>
    <w:p w14:paraId="455263F7" w14:textId="77777777" w:rsidR="009044FF" w:rsidRPr="009044FF" w:rsidRDefault="009044FF" w:rsidP="00FF28C1">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lang w:val="es-MX" w:eastAsia="es-MX"/>
        </w:rPr>
        <w:t>El Titular de la Secretaría de Finanzas, quien la presidirá;</w:t>
      </w:r>
    </w:p>
    <w:p w14:paraId="04D1D8D8" w14:textId="77777777" w:rsidR="009044FF" w:rsidRPr="009044FF" w:rsidRDefault="009044FF" w:rsidP="00FF28C1">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El Titular de la Secretaría de Salud;</w:t>
      </w:r>
    </w:p>
    <w:p w14:paraId="01788F58" w14:textId="77777777" w:rsidR="009044FF" w:rsidRDefault="009044FF" w:rsidP="00FF28C1">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 xml:space="preserve">El Titular de la Secretaría de Desarrollo Urbano y Medio Ambiente; </w:t>
      </w:r>
    </w:p>
    <w:p w14:paraId="5404AF3F" w14:textId="77777777" w:rsidR="00F0464F" w:rsidRDefault="00F0464F" w:rsidP="00FF28C1">
      <w:pPr>
        <w:autoSpaceDE w:val="0"/>
        <w:autoSpaceDN w:val="0"/>
        <w:adjustRightInd w:val="0"/>
        <w:spacing w:after="240"/>
        <w:jc w:val="both"/>
        <w:rPr>
          <w:rFonts w:ascii="Arial" w:hAnsi="Arial" w:cs="Arial"/>
          <w:lang w:val="es-MX" w:eastAsia="es-MX"/>
        </w:rPr>
      </w:pPr>
    </w:p>
    <w:p w14:paraId="24AC4E03" w14:textId="139EF409" w:rsidR="009044FF" w:rsidRPr="009044FF" w:rsidRDefault="009044FF" w:rsidP="00FF28C1">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IV. </w:t>
      </w:r>
      <w:r w:rsidRPr="009044FF">
        <w:rPr>
          <w:rFonts w:ascii="Arial" w:hAnsi="Arial" w:cs="Arial"/>
          <w:lang w:val="es-MX" w:eastAsia="es-MX"/>
        </w:rPr>
        <w:t>El Titular de la Secretaría de Seguridad Pública; y</w:t>
      </w:r>
    </w:p>
    <w:p w14:paraId="0139976E" w14:textId="77777777" w:rsidR="009044FF" w:rsidRDefault="009044FF" w:rsidP="00FF28C1">
      <w:pPr>
        <w:autoSpaceDE w:val="0"/>
        <w:autoSpaceDN w:val="0"/>
        <w:adjustRightInd w:val="0"/>
        <w:spacing w:after="240"/>
        <w:jc w:val="both"/>
        <w:rPr>
          <w:rFonts w:ascii="Arial" w:hAnsi="Arial" w:cs="Arial"/>
          <w:lang w:val="es-MX" w:eastAsia="es-MX"/>
        </w:rPr>
      </w:pPr>
      <w:r w:rsidRPr="009044FF">
        <w:rPr>
          <w:rFonts w:ascii="Arial" w:hAnsi="Arial" w:cs="Arial"/>
          <w:b/>
          <w:lang w:val="es-MX" w:eastAsia="es-MX"/>
        </w:rPr>
        <w:t>V.</w:t>
      </w:r>
      <w:r w:rsidRPr="009044FF">
        <w:rPr>
          <w:rFonts w:ascii="Arial" w:hAnsi="Arial" w:cs="Arial"/>
          <w:lang w:val="es-MX" w:eastAsia="es-MX"/>
        </w:rPr>
        <w:t xml:space="preserve"> El Titular de la Subsecretaría de Egresos, quien fungirá como Secretario Técnico.</w:t>
      </w:r>
    </w:p>
    <w:p w14:paraId="197319FD" w14:textId="77777777" w:rsidR="00BC050D" w:rsidRDefault="00BC050D" w:rsidP="00BC050D">
      <w:pPr>
        <w:autoSpaceDE w:val="0"/>
        <w:autoSpaceDN w:val="0"/>
        <w:adjustRightInd w:val="0"/>
        <w:jc w:val="both"/>
        <w:rPr>
          <w:rFonts w:ascii="Arial" w:hAnsi="Arial" w:cs="Arial"/>
        </w:rPr>
      </w:pPr>
      <w:r w:rsidRPr="00BC050D">
        <w:rPr>
          <w:rFonts w:ascii="Arial" w:hAnsi="Arial" w:cs="Arial"/>
        </w:rPr>
        <w:t>Los Ayuntamientos podrán integrar una Comisión Municipal, conformada por los titulares de las dependencias administrativas municipales análogas a las del Poder Ejecutivo del Estado de Tamaulipas, para la aplicación de la Ley, en el ámbito respectivo.</w:t>
      </w:r>
    </w:p>
    <w:p w14:paraId="6FB8B186" w14:textId="77777777" w:rsidR="00BC050D" w:rsidRPr="00F0464F" w:rsidRDefault="00BC050D" w:rsidP="00BC050D">
      <w:pPr>
        <w:pStyle w:val="Default"/>
        <w:jc w:val="right"/>
        <w:rPr>
          <w:sz w:val="16"/>
          <w:szCs w:val="16"/>
          <w:lang w:val="es-MX"/>
        </w:rPr>
      </w:pPr>
      <w:r w:rsidRPr="00F0464F">
        <w:rPr>
          <w:b/>
          <w:bCs/>
          <w:i/>
          <w:iCs/>
          <w:sz w:val="16"/>
          <w:szCs w:val="16"/>
          <w:lang w:val="es-MX"/>
        </w:rPr>
        <w:t xml:space="preserve">Párrafo adicionado P.O.E. No. 42, del 21 de diciembre de 2024. </w:t>
      </w:r>
    </w:p>
    <w:p w14:paraId="1B7F4EA1" w14:textId="77777777" w:rsidR="00BC050D" w:rsidRDefault="00BC050D" w:rsidP="00BC050D">
      <w:pPr>
        <w:autoSpaceDE w:val="0"/>
        <w:autoSpaceDN w:val="0"/>
        <w:adjustRightInd w:val="0"/>
        <w:jc w:val="right"/>
        <w:rPr>
          <w:rFonts w:ascii="Arial" w:hAnsi="Arial" w:cs="Arial"/>
          <w:i/>
          <w:iCs/>
          <w:color w:val="0000FF"/>
          <w:sz w:val="16"/>
          <w:szCs w:val="16"/>
        </w:rPr>
      </w:pPr>
      <w:hyperlink r:id="rId8" w:history="1">
        <w:r w:rsidRPr="00960B6E">
          <w:rPr>
            <w:rStyle w:val="Hipervnculo"/>
            <w:rFonts w:ascii="Arial" w:hAnsi="Arial" w:cs="Arial"/>
            <w:i/>
            <w:iCs/>
            <w:sz w:val="16"/>
            <w:szCs w:val="16"/>
          </w:rPr>
          <w:t>https://po.tamaulipas.gob.mx/wp-content/uploads/2024/12/cxlix-Ext.No_.42-211224.pdf</w:t>
        </w:r>
      </w:hyperlink>
    </w:p>
    <w:p w14:paraId="7DF82E28" w14:textId="77777777" w:rsidR="00BC050D" w:rsidRPr="00BC050D" w:rsidRDefault="00BC050D" w:rsidP="00BC050D">
      <w:pPr>
        <w:autoSpaceDE w:val="0"/>
        <w:autoSpaceDN w:val="0"/>
        <w:adjustRightInd w:val="0"/>
        <w:jc w:val="right"/>
        <w:rPr>
          <w:rFonts w:ascii="Arial" w:hAnsi="Arial" w:cs="Arial"/>
          <w:b/>
          <w:bCs/>
          <w:sz w:val="16"/>
          <w:szCs w:val="16"/>
          <w:lang w:val="es-MX" w:eastAsia="es-MX"/>
        </w:rPr>
      </w:pPr>
    </w:p>
    <w:p w14:paraId="350FB329" w14:textId="77777777" w:rsidR="009044FF" w:rsidRPr="009044FF" w:rsidRDefault="009044FF" w:rsidP="009044FF">
      <w:pPr>
        <w:jc w:val="both"/>
        <w:rPr>
          <w:rFonts w:ascii="Arial" w:hAnsi="Arial" w:cs="Arial"/>
          <w:lang w:eastAsia="en-US"/>
        </w:rPr>
      </w:pPr>
      <w:r w:rsidRPr="009044FF">
        <w:rPr>
          <w:rFonts w:ascii="Arial" w:hAnsi="Arial" w:cs="Arial"/>
          <w:b/>
          <w:lang w:val="es-MX" w:eastAsia="es-MX"/>
        </w:rPr>
        <w:t>2.</w:t>
      </w:r>
      <w:r w:rsidRPr="009044FF">
        <w:rPr>
          <w:rFonts w:ascii="Arial" w:hAnsi="Arial" w:cs="Arial"/>
          <w:lang w:val="es-MX" w:eastAsia="es-MX"/>
        </w:rPr>
        <w:t xml:space="preserve"> </w:t>
      </w:r>
      <w:r w:rsidRPr="009044FF">
        <w:rPr>
          <w:rFonts w:ascii="Arial" w:hAnsi="Arial" w:cs="Arial"/>
          <w:lang w:eastAsia="en-US"/>
        </w:rPr>
        <w:t>El Presidente de la Comisión será suplido por el servidor público que éste designe, en tanto que los suplentes de los demás integrantes de la misma no podrán tener una responsabilidad administrativa inferior a la de Subsecretario o su equivalente.</w:t>
      </w:r>
    </w:p>
    <w:p w14:paraId="365904D6" w14:textId="77777777" w:rsidR="009044FF" w:rsidRPr="004C32FC" w:rsidRDefault="009044FF" w:rsidP="009044FF">
      <w:pPr>
        <w:jc w:val="both"/>
        <w:rPr>
          <w:rFonts w:ascii="Arial" w:hAnsi="Arial" w:cs="Arial"/>
          <w:lang w:eastAsia="en-US"/>
        </w:rPr>
      </w:pPr>
    </w:p>
    <w:p w14:paraId="101B5086" w14:textId="77777777" w:rsidR="009044FF" w:rsidRPr="009044FF" w:rsidRDefault="009044FF" w:rsidP="009044FF">
      <w:pPr>
        <w:jc w:val="both"/>
        <w:rPr>
          <w:rFonts w:ascii="Arial" w:hAnsi="Arial" w:cs="Arial"/>
          <w:lang w:eastAsia="en-US"/>
        </w:rPr>
      </w:pPr>
      <w:r w:rsidRPr="009044FF">
        <w:rPr>
          <w:rFonts w:ascii="Arial" w:hAnsi="Arial" w:cs="Arial"/>
          <w:b/>
          <w:lang w:val="es-MX" w:eastAsia="es-MX"/>
        </w:rPr>
        <w:t>3.</w:t>
      </w:r>
      <w:r w:rsidRPr="009044FF">
        <w:rPr>
          <w:rFonts w:ascii="Arial" w:hAnsi="Arial" w:cs="Arial"/>
          <w:lang w:val="es-MX" w:eastAsia="es-MX"/>
        </w:rPr>
        <w:t xml:space="preserve"> Los acuerdos y decisiones de la Comisión se aprobarán por mayoría de votos de sus integrantes y en caso de empate, el Presidente tendrá voto de calidad.</w:t>
      </w:r>
    </w:p>
    <w:p w14:paraId="02ECE2CD" w14:textId="77777777" w:rsidR="009044FF" w:rsidRPr="004C32FC" w:rsidRDefault="009044FF" w:rsidP="009044FF">
      <w:pPr>
        <w:autoSpaceDE w:val="0"/>
        <w:autoSpaceDN w:val="0"/>
        <w:adjustRightInd w:val="0"/>
        <w:jc w:val="both"/>
        <w:rPr>
          <w:rFonts w:ascii="Arial" w:hAnsi="Arial" w:cs="Arial"/>
          <w:lang w:val="es-MX" w:eastAsia="es-MX"/>
        </w:rPr>
      </w:pPr>
    </w:p>
    <w:p w14:paraId="54C575D6" w14:textId="77777777" w:rsidR="009044FF" w:rsidRPr="009044FF" w:rsidRDefault="009044FF" w:rsidP="009044FF">
      <w:pPr>
        <w:jc w:val="both"/>
        <w:rPr>
          <w:rFonts w:ascii="Arial" w:hAnsi="Arial" w:cs="Arial"/>
          <w:lang w:eastAsia="en-US"/>
        </w:rPr>
      </w:pPr>
      <w:r w:rsidRPr="009044FF">
        <w:rPr>
          <w:rFonts w:ascii="Arial" w:hAnsi="Arial" w:cs="Arial"/>
          <w:b/>
          <w:lang w:eastAsia="en-US"/>
        </w:rPr>
        <w:t>4.</w:t>
      </w:r>
      <w:r w:rsidRPr="009044FF">
        <w:rPr>
          <w:rFonts w:ascii="Arial" w:hAnsi="Arial" w:cs="Arial"/>
          <w:lang w:eastAsia="en-US"/>
        </w:rPr>
        <w:t xml:space="preserve"> A las sesiones de la Comisión podrán asistir los servidores públicos que sean convocados para ello por determinación de su Presidente, así como los representantes de instituciones públicas federales o municipales, o de instituciones de los sectores social y privado que sean invitados a participar.</w:t>
      </w:r>
    </w:p>
    <w:p w14:paraId="364688C2" w14:textId="77777777" w:rsidR="009044FF" w:rsidRPr="004C32FC" w:rsidRDefault="009044FF" w:rsidP="009044FF">
      <w:pPr>
        <w:jc w:val="both"/>
        <w:rPr>
          <w:rFonts w:ascii="Arial" w:hAnsi="Arial" w:cs="Arial"/>
          <w:lang w:eastAsia="en-US"/>
        </w:rPr>
      </w:pPr>
    </w:p>
    <w:p w14:paraId="4AF9482D"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eastAsia="en-US"/>
        </w:rPr>
        <w:t>5.</w:t>
      </w:r>
      <w:r w:rsidRPr="009044FF">
        <w:rPr>
          <w:rFonts w:ascii="Arial" w:hAnsi="Arial" w:cs="Arial"/>
          <w:lang w:eastAsia="en-US"/>
        </w:rPr>
        <w:t xml:space="preserve"> </w:t>
      </w:r>
      <w:r w:rsidRPr="009044FF">
        <w:rPr>
          <w:rFonts w:ascii="Arial" w:hAnsi="Arial" w:cs="Arial"/>
          <w:lang w:val="es-MX" w:eastAsia="es-MX"/>
        </w:rPr>
        <w:t>La Comisión sesionará ordinariamente en forma bimestral, y extraordinariamente las veces que sea necesario. Sus reuniones se considerarán válidas con la asistencia del cincuenta por ciento más uno de sus integrantes.</w:t>
      </w:r>
    </w:p>
    <w:p w14:paraId="5852CE0C" w14:textId="77777777" w:rsidR="009044FF" w:rsidRPr="004C32FC" w:rsidRDefault="009044FF" w:rsidP="009044FF">
      <w:pPr>
        <w:jc w:val="both"/>
        <w:rPr>
          <w:rFonts w:ascii="Arial" w:hAnsi="Arial" w:cs="Arial"/>
          <w:lang w:eastAsia="en-US"/>
        </w:rPr>
      </w:pPr>
    </w:p>
    <w:p w14:paraId="7BB78B2E"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eastAsia="en-US"/>
        </w:rPr>
        <w:t>6.</w:t>
      </w:r>
      <w:r w:rsidRPr="009044FF">
        <w:rPr>
          <w:rFonts w:ascii="Arial" w:hAnsi="Arial" w:cs="Arial"/>
          <w:lang w:eastAsia="en-US"/>
        </w:rPr>
        <w:t xml:space="preserve"> </w:t>
      </w:r>
      <w:r w:rsidRPr="009044FF">
        <w:rPr>
          <w:rFonts w:ascii="Arial" w:hAnsi="Arial" w:cs="Arial"/>
          <w:lang w:val="es-MX" w:eastAsia="es-MX"/>
        </w:rPr>
        <w:t>El Secretario Técnico por instrucciones del Presidente, será el encargado de convocar a la Comisión a sesiones ordinarias o extraordinarias, así como de vigilar la ejecución de los acuerdos concertados por la Comisión.</w:t>
      </w:r>
    </w:p>
    <w:p w14:paraId="4B636855" w14:textId="77777777" w:rsidR="009044FF" w:rsidRPr="004C32FC" w:rsidRDefault="009044FF" w:rsidP="009044FF">
      <w:pPr>
        <w:jc w:val="both"/>
        <w:rPr>
          <w:rFonts w:ascii="Arial" w:hAnsi="Arial" w:cs="Arial"/>
          <w:sz w:val="16"/>
          <w:szCs w:val="16"/>
          <w:lang w:eastAsia="en-US"/>
        </w:rPr>
      </w:pPr>
    </w:p>
    <w:p w14:paraId="3FA67233" w14:textId="77777777" w:rsidR="009044FF" w:rsidRPr="009044FF" w:rsidRDefault="009044FF" w:rsidP="009044FF">
      <w:pPr>
        <w:jc w:val="both"/>
        <w:rPr>
          <w:rFonts w:ascii="Arial" w:hAnsi="Arial" w:cs="Arial"/>
          <w:lang w:eastAsia="en-US"/>
        </w:rPr>
      </w:pPr>
      <w:r w:rsidRPr="009044FF">
        <w:rPr>
          <w:rFonts w:ascii="Arial" w:hAnsi="Arial" w:cs="Arial"/>
          <w:b/>
          <w:bCs/>
          <w:lang w:val="es-MX" w:eastAsia="es-MX"/>
        </w:rPr>
        <w:t>ARTÍCULO 10.</w:t>
      </w:r>
    </w:p>
    <w:p w14:paraId="6F77E8E3"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Son facultades de la Comisión, las siguientes:</w:t>
      </w:r>
    </w:p>
    <w:p w14:paraId="662E4EEA" w14:textId="77777777" w:rsidR="004C32FC" w:rsidRPr="009044FF" w:rsidRDefault="004C32FC" w:rsidP="009044FF">
      <w:pPr>
        <w:autoSpaceDE w:val="0"/>
        <w:autoSpaceDN w:val="0"/>
        <w:adjustRightInd w:val="0"/>
        <w:jc w:val="both"/>
        <w:rPr>
          <w:rFonts w:ascii="Arial" w:hAnsi="Arial" w:cs="Arial"/>
          <w:lang w:val="es-MX" w:eastAsia="es-MX"/>
        </w:rPr>
      </w:pPr>
    </w:p>
    <w:p w14:paraId="199649FE"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lang w:val="es-MX" w:eastAsia="es-MX"/>
        </w:rPr>
        <w:t>Conocer sobre el aseguramiento, inventario, administración y disposición de los vehículos abandonados;</w:t>
      </w:r>
    </w:p>
    <w:p w14:paraId="35A146BA"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Supervisar el otorgamiento en depósito de vehículos abandonados, así como su revocación;</w:t>
      </w:r>
    </w:p>
    <w:p w14:paraId="072322EB"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Emitir acuerdos y lineamientos generales para la debida administración de los vehículos abandonados, así como para su destino final;</w:t>
      </w:r>
    </w:p>
    <w:p w14:paraId="69FF4093"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IV. </w:t>
      </w:r>
      <w:r w:rsidR="006931C6" w:rsidRPr="006931C6">
        <w:rPr>
          <w:rFonts w:ascii="Arial" w:hAnsi="Arial" w:cs="Arial"/>
          <w:lang w:val="es-ES" w:eastAsia="es-MX"/>
        </w:rPr>
        <w:t>Solicitar al Titular de la Fiscalía General de Justicia del Estado, informe sobre la existencia o inexistencia de alguna investigación de índole penal, en la que él o los vehículos abandonados figuren en calidad de asegurados;</w:t>
      </w:r>
    </w:p>
    <w:p w14:paraId="005D31E1"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 </w:t>
      </w:r>
      <w:r w:rsidRPr="009044FF">
        <w:rPr>
          <w:rFonts w:ascii="Arial" w:hAnsi="Arial" w:cs="Arial"/>
          <w:lang w:val="es-MX" w:eastAsia="es-MX"/>
        </w:rPr>
        <w:t>Solicitar al Secretario Técnico, la emisión de la Declaratoria de Abandono y Enajenación de Vehículos a favor del Estado;</w:t>
      </w:r>
    </w:p>
    <w:p w14:paraId="124F3C7D"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 </w:t>
      </w:r>
      <w:r w:rsidRPr="009044FF">
        <w:rPr>
          <w:rFonts w:ascii="Arial" w:hAnsi="Arial" w:cs="Arial"/>
          <w:lang w:val="es-MX" w:eastAsia="es-MX"/>
        </w:rPr>
        <w:t>Reducir el plazo establecido en el artículo 17 para la emisión de la Declaratoria de Abandono, cuando la autoridad competente considere que existe un riesgo para la salud pública y/o el medio ambiente; y</w:t>
      </w:r>
    </w:p>
    <w:p w14:paraId="04D04049"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VII. </w:t>
      </w:r>
      <w:r w:rsidRPr="009044FF">
        <w:rPr>
          <w:rFonts w:ascii="Arial" w:hAnsi="Arial" w:cs="Arial"/>
          <w:lang w:val="es-MX" w:eastAsia="es-MX"/>
        </w:rPr>
        <w:t>Las demás que se señalen en esta Ley y demás disposiciones legales aplicables.</w:t>
      </w:r>
    </w:p>
    <w:p w14:paraId="443EED31"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11.</w:t>
      </w:r>
    </w:p>
    <w:p w14:paraId="3D1E576F"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1.</w:t>
      </w:r>
      <w:r w:rsidRPr="009044FF">
        <w:rPr>
          <w:rFonts w:ascii="Arial" w:hAnsi="Arial" w:cs="Arial"/>
          <w:lang w:val="es-MX" w:eastAsia="es-MX"/>
        </w:rPr>
        <w:t xml:space="preserve"> La representación legal de la Comisión recaerá en el Presidente, quien podrá delegarla en el servidor público que éste designe.</w:t>
      </w:r>
    </w:p>
    <w:p w14:paraId="500D1930" w14:textId="77777777" w:rsidR="009044FF" w:rsidRPr="004C32FC" w:rsidRDefault="009044FF" w:rsidP="009044FF">
      <w:pPr>
        <w:autoSpaceDE w:val="0"/>
        <w:autoSpaceDN w:val="0"/>
        <w:adjustRightInd w:val="0"/>
        <w:jc w:val="both"/>
        <w:rPr>
          <w:rFonts w:ascii="Arial" w:hAnsi="Arial" w:cs="Arial"/>
          <w:lang w:val="es-MX" w:eastAsia="es-MX"/>
        </w:rPr>
      </w:pPr>
    </w:p>
    <w:p w14:paraId="218C1471"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lastRenderedPageBreak/>
        <w:t>2.</w:t>
      </w:r>
      <w:r w:rsidRPr="009044FF">
        <w:rPr>
          <w:rFonts w:ascii="Arial" w:hAnsi="Arial" w:cs="Arial"/>
          <w:lang w:val="es-MX" w:eastAsia="es-MX"/>
        </w:rPr>
        <w:t xml:space="preserve"> La representación a que se refiere el párrafo que antecede, comprende el ejercicio de todo tipo de acciones y constituye una representación amplísima.</w:t>
      </w:r>
    </w:p>
    <w:p w14:paraId="15F8E9E7" w14:textId="77777777" w:rsidR="004C32FC" w:rsidRPr="004C32FC" w:rsidRDefault="004C32FC" w:rsidP="009044FF">
      <w:pPr>
        <w:autoSpaceDE w:val="0"/>
        <w:autoSpaceDN w:val="0"/>
        <w:adjustRightInd w:val="0"/>
        <w:jc w:val="both"/>
        <w:rPr>
          <w:rFonts w:ascii="Arial" w:hAnsi="Arial" w:cs="Arial"/>
          <w:lang w:val="es-MX" w:eastAsia="es-MX"/>
        </w:rPr>
      </w:pPr>
    </w:p>
    <w:p w14:paraId="0931F4E6"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CAPÍTULO III</w:t>
      </w:r>
    </w:p>
    <w:p w14:paraId="5C8CD4F3"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DEL ASEGURAMIENTO DE LOS VEHÍCULOS, ACCESORIOS O COMPONENTES ABANDONADOS</w:t>
      </w:r>
    </w:p>
    <w:p w14:paraId="21D24D5D" w14:textId="77777777" w:rsidR="009044FF" w:rsidRPr="004C32FC" w:rsidRDefault="009044FF" w:rsidP="009044FF">
      <w:pPr>
        <w:autoSpaceDE w:val="0"/>
        <w:autoSpaceDN w:val="0"/>
        <w:adjustRightInd w:val="0"/>
        <w:jc w:val="both"/>
        <w:rPr>
          <w:rFonts w:ascii="Arial" w:hAnsi="Arial" w:cs="Arial"/>
          <w:b/>
          <w:bCs/>
          <w:sz w:val="16"/>
          <w:szCs w:val="16"/>
          <w:lang w:val="es-MX" w:eastAsia="es-MX"/>
        </w:rPr>
      </w:pPr>
    </w:p>
    <w:p w14:paraId="1BEEAF85"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12.</w:t>
      </w:r>
    </w:p>
    <w:p w14:paraId="2ED046C7"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El aseguramiento de vehículos, accesorios o componentes abandonados, es una medida precautoria y provisional que no consiste en la privación definitiva de la propiedad de los mismos, y tiene por objeto evitar el hacinamiento o saturación de vehículos en la vía pública o en los establecimientos de depósito vehicular, contribuyendo a la reducción de riesgos a la seguridad, medio ambiente y salud pública.</w:t>
      </w:r>
    </w:p>
    <w:p w14:paraId="07380262" w14:textId="77777777" w:rsidR="0026047A" w:rsidRDefault="0026047A" w:rsidP="009044FF">
      <w:pPr>
        <w:jc w:val="both"/>
        <w:rPr>
          <w:rFonts w:ascii="Arial" w:hAnsi="Arial" w:cs="Arial"/>
          <w:b/>
          <w:bCs/>
          <w:lang w:val="es-MX" w:eastAsia="es-MX"/>
        </w:rPr>
      </w:pPr>
    </w:p>
    <w:p w14:paraId="0AC02506" w14:textId="77777777" w:rsidR="009044FF" w:rsidRPr="009044FF" w:rsidRDefault="009044FF" w:rsidP="009044FF">
      <w:pPr>
        <w:jc w:val="both"/>
        <w:rPr>
          <w:rFonts w:ascii="Arial" w:hAnsi="Arial" w:cs="Arial"/>
          <w:b/>
          <w:bCs/>
          <w:lang w:val="es-MX" w:eastAsia="es-MX"/>
        </w:rPr>
      </w:pPr>
      <w:r w:rsidRPr="009044FF">
        <w:rPr>
          <w:rFonts w:ascii="Arial" w:hAnsi="Arial" w:cs="Arial"/>
          <w:b/>
          <w:bCs/>
          <w:lang w:val="es-MX" w:eastAsia="es-MX"/>
        </w:rPr>
        <w:t>ARTÍCULO 13.</w:t>
      </w:r>
    </w:p>
    <w:p w14:paraId="08590C3C" w14:textId="77777777" w:rsidR="009044FF" w:rsidRDefault="009044FF" w:rsidP="009044FF">
      <w:pPr>
        <w:jc w:val="both"/>
        <w:rPr>
          <w:rFonts w:ascii="Arial" w:hAnsi="Arial" w:cs="Arial"/>
          <w:lang w:val="es-MX" w:eastAsia="es-MX"/>
        </w:rPr>
      </w:pPr>
      <w:r w:rsidRPr="009044FF">
        <w:rPr>
          <w:rFonts w:ascii="Arial" w:hAnsi="Arial" w:cs="Arial"/>
          <w:lang w:val="es-MX" w:eastAsia="es-MX"/>
        </w:rPr>
        <w:t>Las autoridades facultadas para aplicar las disposiciones previstas en la presente Ley, procederán de inmediato al aseguramiento de aquellos vehículos que se encuentren en los supuestos siguientes:</w:t>
      </w:r>
    </w:p>
    <w:p w14:paraId="5B36FDFC" w14:textId="77777777" w:rsidR="004C32FC" w:rsidRPr="009044FF" w:rsidRDefault="004C32FC" w:rsidP="009044FF">
      <w:pPr>
        <w:jc w:val="both"/>
        <w:rPr>
          <w:rFonts w:ascii="Arial" w:hAnsi="Arial" w:cs="Arial"/>
          <w:lang w:val="es-MX" w:eastAsia="es-MX"/>
        </w:rPr>
      </w:pPr>
    </w:p>
    <w:p w14:paraId="67BAA27B"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lang w:val="es-MX" w:eastAsia="es-MX"/>
        </w:rPr>
        <w:t>Los vehículos, accesorios o componentes que se encuentren ubicados en los establecimientos de depósito y no se hallen afectos a una investigación de índole penal; y</w:t>
      </w:r>
    </w:p>
    <w:p w14:paraId="7DF84523" w14:textId="77777777" w:rsidR="004C32FC" w:rsidRPr="009044FF" w:rsidRDefault="004C32FC" w:rsidP="009044FF">
      <w:pPr>
        <w:autoSpaceDE w:val="0"/>
        <w:autoSpaceDN w:val="0"/>
        <w:adjustRightInd w:val="0"/>
        <w:jc w:val="both"/>
        <w:rPr>
          <w:rFonts w:ascii="Arial" w:hAnsi="Arial" w:cs="Arial"/>
          <w:lang w:val="es-MX" w:eastAsia="es-MX"/>
        </w:rPr>
      </w:pPr>
    </w:p>
    <w:p w14:paraId="3881449B"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Los vehículos, accesorios o componentes que se encuentren abandonados en la vía pública dentro de la circunscripción territorial de la Entidad, que sean localizados por las autoridades competentes, o a través de una denuncia ciudadana.</w:t>
      </w:r>
    </w:p>
    <w:p w14:paraId="5231AF92" w14:textId="77777777" w:rsidR="009044FF" w:rsidRPr="009044FF" w:rsidRDefault="009044FF" w:rsidP="009044FF">
      <w:pPr>
        <w:autoSpaceDE w:val="0"/>
        <w:autoSpaceDN w:val="0"/>
        <w:adjustRightInd w:val="0"/>
        <w:jc w:val="both"/>
        <w:rPr>
          <w:rFonts w:ascii="Arial" w:hAnsi="Arial" w:cs="Arial"/>
          <w:lang w:val="es-MX" w:eastAsia="es-MX"/>
        </w:rPr>
      </w:pPr>
    </w:p>
    <w:p w14:paraId="572955E5"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14.</w:t>
      </w:r>
    </w:p>
    <w:p w14:paraId="67D11492"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Al realizar el aseguramiento del vehículo abandonado, las autoridades facultadas deberán:</w:t>
      </w:r>
    </w:p>
    <w:p w14:paraId="5B0F11D5" w14:textId="77777777" w:rsidR="004C32FC" w:rsidRPr="009044FF" w:rsidRDefault="004C32FC" w:rsidP="009044FF">
      <w:pPr>
        <w:autoSpaceDE w:val="0"/>
        <w:autoSpaceDN w:val="0"/>
        <w:adjustRightInd w:val="0"/>
        <w:jc w:val="both"/>
        <w:rPr>
          <w:rFonts w:ascii="Arial" w:hAnsi="Arial" w:cs="Arial"/>
          <w:lang w:val="es-MX" w:eastAsia="es-MX"/>
        </w:rPr>
      </w:pPr>
    </w:p>
    <w:p w14:paraId="6C2C0EB0"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lang w:val="es-MX" w:eastAsia="es-MX"/>
        </w:rPr>
        <w:t>Instrumentar acta que incluya inventario con la descripción y el estado en que se encuentre el vehículo abandonado que se asegura;</w:t>
      </w:r>
    </w:p>
    <w:p w14:paraId="713C6EDE"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Emitir el Acuerdo de aseguramiento correspondiente;</w:t>
      </w:r>
    </w:p>
    <w:p w14:paraId="36764172"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Identificar los vehículos, accesorios o componentes asegurados con sellos, marcas, señales, folios u otros medios adecuados;</w:t>
      </w:r>
    </w:p>
    <w:p w14:paraId="71B9838F"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IV. </w:t>
      </w:r>
      <w:r w:rsidRPr="009044FF">
        <w:rPr>
          <w:rFonts w:ascii="Arial" w:hAnsi="Arial" w:cs="Arial"/>
          <w:lang w:val="es-MX" w:eastAsia="es-MX"/>
        </w:rPr>
        <w:t>Proveer las medidas conducentes e inmediatas para resguardar los vehículos abandonados, asegurados o depositados, hasta en tanto se determine su destino final;</w:t>
      </w:r>
    </w:p>
    <w:p w14:paraId="74F8FA49"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 </w:t>
      </w:r>
      <w:r w:rsidRPr="009044FF">
        <w:rPr>
          <w:rFonts w:ascii="Arial" w:hAnsi="Arial" w:cs="Arial"/>
          <w:lang w:val="es-MX" w:eastAsia="es-MX"/>
        </w:rPr>
        <w:t>Solicitar se haga constar el aseguramiento del vehículo abandonado en el registro público que corresponda;</w:t>
      </w:r>
    </w:p>
    <w:p w14:paraId="0EA6ADBF"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 </w:t>
      </w:r>
      <w:r w:rsidRPr="009044FF">
        <w:rPr>
          <w:rFonts w:ascii="Arial" w:hAnsi="Arial" w:cs="Arial"/>
          <w:lang w:val="es-MX" w:eastAsia="es-MX"/>
        </w:rPr>
        <w:t>Solicitar, en caso de ser procedente, se realice el peritaje de avalúo correspondiente;</w:t>
      </w:r>
    </w:p>
    <w:p w14:paraId="2B64292B"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VII. </w:t>
      </w:r>
      <w:r w:rsidRPr="009044FF">
        <w:rPr>
          <w:rFonts w:ascii="Arial" w:hAnsi="Arial" w:cs="Arial"/>
          <w:lang w:val="es-MX" w:eastAsia="es-MX"/>
        </w:rPr>
        <w:t>Notificar a la Comisión, el aseguramiento del vehículo abandonado en un término no mayor de cuarenta y ocho horas posteriores, para efectos de continuar con el trámite de Declaratoria de Abandono y Enajenación de Vehículos a favor del Estado; y</w:t>
      </w:r>
    </w:p>
    <w:p w14:paraId="3C8C139D" w14:textId="77777777" w:rsidR="009044FF" w:rsidRPr="009044FF" w:rsidRDefault="009044FF" w:rsidP="004C32FC">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VIII. </w:t>
      </w:r>
      <w:r w:rsidRPr="009044FF">
        <w:rPr>
          <w:rFonts w:ascii="Arial" w:hAnsi="Arial" w:cs="Arial"/>
          <w:lang w:val="es-MX" w:eastAsia="es-MX"/>
        </w:rPr>
        <w:t>Realizar aquellas acciones que previo acuerdo de la Comisión, sean necesarias.</w:t>
      </w:r>
    </w:p>
    <w:p w14:paraId="64D94254"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 xml:space="preserve">ARTÍCULO 15. </w:t>
      </w:r>
    </w:p>
    <w:p w14:paraId="7DD2779D"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La autoridad facultada que haya asegurado el vehículo, accesorio o componente, deberá emitir inmediatamente el Acuerdo de Aseguramiento correspondiente, e informar y remitir un ejemplar en original de éste al Secretario Técnico de la Comisión, para los efectos subsecuentes.</w:t>
      </w:r>
    </w:p>
    <w:p w14:paraId="0E43BFD8" w14:textId="77777777" w:rsidR="009044FF" w:rsidRPr="009044FF" w:rsidRDefault="009044FF" w:rsidP="009044FF">
      <w:pPr>
        <w:jc w:val="both"/>
        <w:rPr>
          <w:rFonts w:ascii="Arial" w:hAnsi="Arial" w:cs="Arial"/>
          <w:lang w:val="es-MX" w:eastAsia="es-MX"/>
        </w:rPr>
      </w:pPr>
    </w:p>
    <w:p w14:paraId="5823740B" w14:textId="77777777" w:rsidR="009044FF" w:rsidRPr="009044FF" w:rsidRDefault="009044FF" w:rsidP="009044FF">
      <w:pPr>
        <w:jc w:val="both"/>
        <w:rPr>
          <w:rFonts w:ascii="Arial" w:hAnsi="Arial" w:cs="Arial"/>
          <w:b/>
          <w:bCs/>
          <w:lang w:val="es-MX" w:eastAsia="es-MX"/>
        </w:rPr>
      </w:pPr>
      <w:r w:rsidRPr="009044FF">
        <w:rPr>
          <w:rFonts w:ascii="Arial" w:hAnsi="Arial" w:cs="Arial"/>
          <w:b/>
          <w:bCs/>
          <w:lang w:val="es-MX" w:eastAsia="es-MX"/>
        </w:rPr>
        <w:t xml:space="preserve">ARTÍCULO 16. </w:t>
      </w:r>
    </w:p>
    <w:p w14:paraId="6327BB23" w14:textId="77777777" w:rsidR="009044FF" w:rsidRPr="009044FF" w:rsidRDefault="009044FF" w:rsidP="009044FF">
      <w:pPr>
        <w:jc w:val="both"/>
        <w:rPr>
          <w:rFonts w:ascii="Arial" w:hAnsi="Arial" w:cs="Arial"/>
          <w:lang w:val="es-MX" w:eastAsia="es-MX"/>
        </w:rPr>
      </w:pPr>
      <w:r w:rsidRPr="009044FF">
        <w:rPr>
          <w:rFonts w:ascii="Arial" w:hAnsi="Arial" w:cs="Arial"/>
          <w:lang w:val="es-MX" w:eastAsia="es-MX"/>
        </w:rPr>
        <w:t>Los vehículos no motorizados, como bicicletas y similares que acompañaren al vehículo asegurado al momento de su depósito, podrán ser sujetos del procedimiento establecido en el presente Capítulo.</w:t>
      </w:r>
    </w:p>
    <w:p w14:paraId="06431233" w14:textId="77777777" w:rsidR="009044FF" w:rsidRPr="009044FF" w:rsidRDefault="009044FF" w:rsidP="009044FF">
      <w:pPr>
        <w:autoSpaceDE w:val="0"/>
        <w:autoSpaceDN w:val="0"/>
        <w:adjustRightInd w:val="0"/>
        <w:jc w:val="both"/>
        <w:rPr>
          <w:rFonts w:ascii="Arial" w:hAnsi="Arial" w:cs="Arial"/>
          <w:b/>
          <w:bCs/>
          <w:lang w:val="es-MX" w:eastAsia="es-MX"/>
        </w:rPr>
      </w:pPr>
    </w:p>
    <w:p w14:paraId="561DD1E4"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lastRenderedPageBreak/>
        <w:t xml:space="preserve">ARTÍCULO 17. </w:t>
      </w:r>
    </w:p>
    <w:p w14:paraId="510A0DD7" w14:textId="77777777" w:rsidR="009044FF" w:rsidRPr="00BC050D" w:rsidRDefault="009044FF" w:rsidP="009044FF">
      <w:pPr>
        <w:autoSpaceDE w:val="0"/>
        <w:autoSpaceDN w:val="0"/>
        <w:adjustRightInd w:val="0"/>
        <w:jc w:val="both"/>
        <w:rPr>
          <w:rFonts w:ascii="Arial" w:hAnsi="Arial" w:cs="Arial"/>
          <w:lang w:val="es-MX" w:eastAsia="es-MX"/>
        </w:rPr>
      </w:pPr>
      <w:r w:rsidRPr="00BC050D">
        <w:rPr>
          <w:rFonts w:ascii="Arial" w:hAnsi="Arial" w:cs="Arial"/>
          <w:lang w:val="es-MX" w:eastAsia="es-MX"/>
        </w:rPr>
        <w:t xml:space="preserve">Una </w:t>
      </w:r>
      <w:r w:rsidR="00BC050D" w:rsidRPr="00BC050D">
        <w:rPr>
          <w:rFonts w:ascii="Arial" w:hAnsi="Arial" w:cs="Arial"/>
        </w:rPr>
        <w:t>vez transcurridos 45 días naturales contados a partir de la fecha del aseguramiento, la Comisión deberá publicar en el Periódico Oficial del Estado y en al menos dos diarios de mayor circulación en el Estado o de los Municipios donde se aplique la ley según corresponda, la Declaratoria de Abandono procedente, otorgando un término de tres días hábiles para efecto de que, quien se considere interesado o su legítimo representante, manifieste lo que a su interés convenga.</w:t>
      </w:r>
    </w:p>
    <w:p w14:paraId="09C1CE2C" w14:textId="77777777" w:rsidR="00BC050D" w:rsidRPr="00F0464F" w:rsidRDefault="00FA23AE" w:rsidP="00BC050D">
      <w:pPr>
        <w:pStyle w:val="Default"/>
        <w:jc w:val="right"/>
        <w:rPr>
          <w:sz w:val="16"/>
          <w:szCs w:val="16"/>
          <w:lang w:val="es-MX"/>
        </w:rPr>
      </w:pPr>
      <w:r w:rsidRPr="00F0464F">
        <w:rPr>
          <w:b/>
          <w:bCs/>
          <w:i/>
          <w:iCs/>
          <w:sz w:val="16"/>
          <w:szCs w:val="16"/>
          <w:lang w:val="es-MX"/>
        </w:rPr>
        <w:t>Artículo reformado</w:t>
      </w:r>
      <w:r w:rsidR="00BC050D" w:rsidRPr="00F0464F">
        <w:rPr>
          <w:b/>
          <w:bCs/>
          <w:i/>
          <w:iCs/>
          <w:sz w:val="16"/>
          <w:szCs w:val="16"/>
          <w:lang w:val="es-MX"/>
        </w:rPr>
        <w:t xml:space="preserve"> P.O.E. No. 42, del 21 de diciembre de 2024. </w:t>
      </w:r>
    </w:p>
    <w:p w14:paraId="6B0F1206" w14:textId="77777777" w:rsidR="009044FF" w:rsidRPr="009044FF" w:rsidRDefault="00BC050D" w:rsidP="00BC050D">
      <w:pPr>
        <w:autoSpaceDE w:val="0"/>
        <w:autoSpaceDN w:val="0"/>
        <w:adjustRightInd w:val="0"/>
        <w:jc w:val="right"/>
        <w:rPr>
          <w:rFonts w:ascii="Arial" w:hAnsi="Arial" w:cs="Arial"/>
          <w:b/>
          <w:bCs/>
          <w:lang w:val="es-MX" w:eastAsia="es-MX"/>
        </w:rPr>
      </w:pPr>
      <w:hyperlink r:id="rId9" w:history="1">
        <w:r w:rsidRPr="00960B6E">
          <w:rPr>
            <w:rStyle w:val="Hipervnculo"/>
            <w:rFonts w:ascii="Arial" w:hAnsi="Arial" w:cs="Arial"/>
            <w:i/>
            <w:iCs/>
            <w:sz w:val="16"/>
            <w:szCs w:val="16"/>
          </w:rPr>
          <w:t>https://po.tamaulipas.gob.mx/wp-content/uploads/2024/12/cxlix-Ext.No_.42-211224.pdf</w:t>
        </w:r>
      </w:hyperlink>
    </w:p>
    <w:p w14:paraId="3C33582E"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18.</w:t>
      </w:r>
    </w:p>
    <w:p w14:paraId="18CABB0C"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Una vez transcurrido el término referido en el artículo anterior, sin que exista solicitud de devolución alguna o acreditación de propiedad de los vehículos, accesorios o componentes declarados abandonados, se considerará que existe afirmativa ficta, causando abandono a favor del Estado.</w:t>
      </w:r>
    </w:p>
    <w:p w14:paraId="34768923" w14:textId="77777777" w:rsidR="009044FF" w:rsidRDefault="009044FF" w:rsidP="009044FF">
      <w:pPr>
        <w:autoSpaceDE w:val="0"/>
        <w:autoSpaceDN w:val="0"/>
        <w:adjustRightInd w:val="0"/>
        <w:jc w:val="both"/>
        <w:rPr>
          <w:rFonts w:ascii="Arial" w:hAnsi="Arial" w:cs="Arial"/>
          <w:b/>
          <w:bCs/>
          <w:lang w:val="es-MX" w:eastAsia="es-MX"/>
        </w:rPr>
      </w:pPr>
    </w:p>
    <w:p w14:paraId="4277CC05" w14:textId="77777777" w:rsidR="0026047A" w:rsidRPr="009044FF" w:rsidRDefault="0026047A" w:rsidP="009044FF">
      <w:pPr>
        <w:autoSpaceDE w:val="0"/>
        <w:autoSpaceDN w:val="0"/>
        <w:adjustRightInd w:val="0"/>
        <w:jc w:val="both"/>
        <w:rPr>
          <w:rFonts w:ascii="Arial" w:hAnsi="Arial" w:cs="Arial"/>
          <w:b/>
          <w:bCs/>
          <w:lang w:val="es-MX" w:eastAsia="es-MX"/>
        </w:rPr>
      </w:pPr>
    </w:p>
    <w:p w14:paraId="08DAC086"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ARTÍCULO 19.</w:t>
      </w:r>
    </w:p>
    <w:p w14:paraId="4B188CF3"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La Declaratoria referida en el artículo 17 del presente ordenamiento, se dará a conocer conforme a lo siguiente:</w:t>
      </w:r>
    </w:p>
    <w:p w14:paraId="07E42FEE" w14:textId="77777777" w:rsidR="003F1CA6" w:rsidRPr="003F1CA6" w:rsidRDefault="003F1CA6" w:rsidP="009044FF">
      <w:pPr>
        <w:autoSpaceDE w:val="0"/>
        <w:autoSpaceDN w:val="0"/>
        <w:adjustRightInd w:val="0"/>
        <w:jc w:val="both"/>
        <w:rPr>
          <w:rFonts w:ascii="Arial" w:hAnsi="Arial" w:cs="Arial"/>
          <w:sz w:val="16"/>
          <w:szCs w:val="16"/>
          <w:lang w:val="es-MX" w:eastAsia="es-MX"/>
        </w:rPr>
      </w:pPr>
    </w:p>
    <w:p w14:paraId="580F7548" w14:textId="77777777" w:rsidR="009044FF" w:rsidRPr="00FA23AE" w:rsidRDefault="009044FF" w:rsidP="009044FF">
      <w:pPr>
        <w:autoSpaceDE w:val="0"/>
        <w:autoSpaceDN w:val="0"/>
        <w:adjustRightInd w:val="0"/>
        <w:jc w:val="both"/>
        <w:rPr>
          <w:rFonts w:ascii="Arial" w:hAnsi="Arial" w:cs="Arial"/>
          <w:lang w:val="es-MX" w:eastAsia="es-MX"/>
        </w:rPr>
      </w:pPr>
      <w:r w:rsidRPr="00FA23AE">
        <w:rPr>
          <w:rFonts w:ascii="Arial" w:hAnsi="Arial" w:cs="Arial"/>
          <w:b/>
          <w:bCs/>
          <w:lang w:val="es-MX" w:eastAsia="es-MX"/>
        </w:rPr>
        <w:t xml:space="preserve">I. </w:t>
      </w:r>
      <w:r w:rsidRPr="00FA23AE">
        <w:rPr>
          <w:rFonts w:ascii="Arial" w:hAnsi="Arial" w:cs="Arial"/>
          <w:lang w:val="es-MX" w:eastAsia="es-MX"/>
        </w:rPr>
        <w:t xml:space="preserve">Se </w:t>
      </w:r>
      <w:r w:rsidR="00FA23AE" w:rsidRPr="00FA23AE">
        <w:rPr>
          <w:rFonts w:ascii="Arial" w:hAnsi="Arial" w:cs="Arial"/>
        </w:rPr>
        <w:t>publicará en el Periódico Oficial del Estado y en al menos dos diarios de mayor circulación en el Estado o de los Municipios, una vez transcurridos 45 días naturales contados a partir de la emisión del Acuerdo de Aseguramiento;</w:t>
      </w:r>
    </w:p>
    <w:p w14:paraId="6413315B" w14:textId="77777777" w:rsidR="00FA23AE" w:rsidRPr="00F0464F" w:rsidRDefault="00FA23AE" w:rsidP="00FA23AE">
      <w:pPr>
        <w:pStyle w:val="Default"/>
        <w:jc w:val="right"/>
        <w:rPr>
          <w:sz w:val="16"/>
          <w:szCs w:val="16"/>
          <w:lang w:val="es-MX"/>
        </w:rPr>
      </w:pPr>
      <w:proofErr w:type="gramStart"/>
      <w:r w:rsidRPr="00F0464F">
        <w:rPr>
          <w:b/>
          <w:bCs/>
          <w:i/>
          <w:iCs/>
          <w:sz w:val="16"/>
          <w:szCs w:val="16"/>
          <w:lang w:val="es-MX"/>
        </w:rPr>
        <w:t>Fracción  reformada</w:t>
      </w:r>
      <w:proofErr w:type="gramEnd"/>
      <w:r w:rsidRPr="00F0464F">
        <w:rPr>
          <w:b/>
          <w:bCs/>
          <w:i/>
          <w:iCs/>
          <w:sz w:val="16"/>
          <w:szCs w:val="16"/>
          <w:lang w:val="es-MX"/>
        </w:rPr>
        <w:t xml:space="preserve"> P.O.E. No. 42, del 21 de diciembre de 2024. </w:t>
      </w:r>
    </w:p>
    <w:p w14:paraId="4F5966F8" w14:textId="77777777" w:rsidR="00FA23AE" w:rsidRPr="009044FF" w:rsidRDefault="00FA23AE" w:rsidP="00FA23AE">
      <w:pPr>
        <w:autoSpaceDE w:val="0"/>
        <w:autoSpaceDN w:val="0"/>
        <w:adjustRightInd w:val="0"/>
        <w:jc w:val="right"/>
        <w:rPr>
          <w:rFonts w:ascii="Arial" w:hAnsi="Arial" w:cs="Arial"/>
          <w:b/>
          <w:bCs/>
          <w:lang w:val="es-MX" w:eastAsia="es-MX"/>
        </w:rPr>
      </w:pPr>
      <w:hyperlink r:id="rId10" w:history="1">
        <w:r w:rsidRPr="00960B6E">
          <w:rPr>
            <w:rStyle w:val="Hipervnculo"/>
            <w:rFonts w:ascii="Arial" w:hAnsi="Arial" w:cs="Arial"/>
            <w:i/>
            <w:iCs/>
            <w:sz w:val="16"/>
            <w:szCs w:val="16"/>
          </w:rPr>
          <w:t>https://po.tamaulipas.gob.mx/wp-content/uploads/2024/12/cxlix-Ext.No_.42-211224.pdf</w:t>
        </w:r>
      </w:hyperlink>
    </w:p>
    <w:p w14:paraId="33D01C0D" w14:textId="77777777" w:rsidR="003F1CA6" w:rsidRPr="003F1CA6" w:rsidRDefault="003F1CA6" w:rsidP="009044FF">
      <w:pPr>
        <w:autoSpaceDE w:val="0"/>
        <w:autoSpaceDN w:val="0"/>
        <w:adjustRightInd w:val="0"/>
        <w:jc w:val="both"/>
        <w:rPr>
          <w:rFonts w:ascii="Arial" w:hAnsi="Arial" w:cs="Arial"/>
          <w:sz w:val="16"/>
          <w:szCs w:val="16"/>
          <w:lang w:val="es-MX" w:eastAsia="es-MX"/>
        </w:rPr>
      </w:pPr>
    </w:p>
    <w:p w14:paraId="51D0DE09"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La publicación deberá contener un resumen de la Declaratoria de Abandono, otorgando un término perentorio de tres días hábiles para que, quien se considere interesado o su legítimo representante, manifieste lo que a su derecho convenga y demuestre a través de medios idóneos, la propiedad del vehículo, accesorio o componente asegurado; y</w:t>
      </w:r>
    </w:p>
    <w:p w14:paraId="54E2EBC4" w14:textId="77777777" w:rsidR="003F1CA6" w:rsidRPr="003F1CA6" w:rsidRDefault="003F1CA6" w:rsidP="009044FF">
      <w:pPr>
        <w:autoSpaceDE w:val="0"/>
        <w:autoSpaceDN w:val="0"/>
        <w:adjustRightInd w:val="0"/>
        <w:jc w:val="both"/>
        <w:rPr>
          <w:rFonts w:ascii="Arial" w:hAnsi="Arial" w:cs="Arial"/>
          <w:sz w:val="16"/>
          <w:szCs w:val="16"/>
          <w:lang w:val="es-MX" w:eastAsia="es-MX"/>
        </w:rPr>
      </w:pPr>
    </w:p>
    <w:p w14:paraId="207B98A5"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Los plazos establecidos en esta Ley, empezarán a correr al día siguiente de su publicación.</w:t>
      </w:r>
    </w:p>
    <w:p w14:paraId="409BAEA2" w14:textId="77777777" w:rsidR="009044FF" w:rsidRPr="009044FF" w:rsidRDefault="009044FF" w:rsidP="009044FF">
      <w:pPr>
        <w:autoSpaceDE w:val="0"/>
        <w:autoSpaceDN w:val="0"/>
        <w:adjustRightInd w:val="0"/>
        <w:jc w:val="both"/>
        <w:rPr>
          <w:rFonts w:ascii="Arial" w:hAnsi="Arial" w:cs="Arial"/>
          <w:lang w:val="es-MX" w:eastAsia="es-MX"/>
        </w:rPr>
      </w:pPr>
    </w:p>
    <w:p w14:paraId="2F875BA3"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20.</w:t>
      </w:r>
    </w:p>
    <w:p w14:paraId="76D34D6F"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Los vehículos asegurados no podrán ser enajenados o gravados por los depositarios, quien se considere propietario o su legítimo representante, durante el tiempo que dure el aseguramiento.</w:t>
      </w:r>
    </w:p>
    <w:p w14:paraId="234E97A2" w14:textId="77777777" w:rsidR="009044FF" w:rsidRPr="009044FF" w:rsidRDefault="009044FF" w:rsidP="009044FF">
      <w:pPr>
        <w:autoSpaceDE w:val="0"/>
        <w:autoSpaceDN w:val="0"/>
        <w:adjustRightInd w:val="0"/>
        <w:jc w:val="both"/>
        <w:rPr>
          <w:rFonts w:ascii="Arial" w:hAnsi="Arial" w:cs="Arial"/>
          <w:lang w:val="es-MX" w:eastAsia="es-MX"/>
        </w:rPr>
      </w:pPr>
    </w:p>
    <w:p w14:paraId="191BE284"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21.</w:t>
      </w:r>
    </w:p>
    <w:p w14:paraId="5DCDB26D"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El aseguramiento no implica modificación alguna a los gravámenes existentes con anterioridad sobre los vehículos, accesorios o componentes.</w:t>
      </w:r>
    </w:p>
    <w:p w14:paraId="3742DC96" w14:textId="77777777" w:rsidR="009044FF" w:rsidRPr="009044FF" w:rsidRDefault="009044FF" w:rsidP="009044FF">
      <w:pPr>
        <w:autoSpaceDE w:val="0"/>
        <w:autoSpaceDN w:val="0"/>
        <w:adjustRightInd w:val="0"/>
        <w:jc w:val="both"/>
        <w:rPr>
          <w:rFonts w:ascii="Arial" w:hAnsi="Arial" w:cs="Arial"/>
          <w:b/>
          <w:bCs/>
          <w:lang w:val="es-MX" w:eastAsia="es-MX"/>
        </w:rPr>
      </w:pPr>
    </w:p>
    <w:p w14:paraId="1B1529EE"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CAPÍTULO IV</w:t>
      </w:r>
    </w:p>
    <w:p w14:paraId="15F65539"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DE LA ADMINISTRACIÓN Y DEPÓSITO DE LOS VEHÍCULOS,</w:t>
      </w:r>
      <w:r w:rsidR="003F1CA6">
        <w:rPr>
          <w:rFonts w:ascii="Arial" w:hAnsi="Arial" w:cs="Arial"/>
          <w:b/>
          <w:bCs/>
          <w:lang w:val="es-MX" w:eastAsia="es-MX"/>
        </w:rPr>
        <w:t xml:space="preserve"> </w:t>
      </w:r>
      <w:r w:rsidRPr="009044FF">
        <w:rPr>
          <w:rFonts w:ascii="Arial" w:hAnsi="Arial" w:cs="Arial"/>
          <w:b/>
          <w:bCs/>
          <w:lang w:val="es-MX" w:eastAsia="es-MX"/>
        </w:rPr>
        <w:t>ACCESORIOS O COMPONENTES ASEGURADOS</w:t>
      </w:r>
    </w:p>
    <w:p w14:paraId="2630234E" w14:textId="77777777" w:rsidR="009044FF" w:rsidRPr="003F1CA6" w:rsidRDefault="009044FF" w:rsidP="009044FF">
      <w:pPr>
        <w:autoSpaceDE w:val="0"/>
        <w:autoSpaceDN w:val="0"/>
        <w:adjustRightInd w:val="0"/>
        <w:jc w:val="both"/>
        <w:rPr>
          <w:rFonts w:ascii="Arial" w:hAnsi="Arial" w:cs="Arial"/>
          <w:b/>
          <w:bCs/>
          <w:sz w:val="16"/>
          <w:szCs w:val="16"/>
          <w:lang w:val="es-MX" w:eastAsia="es-MX"/>
        </w:rPr>
      </w:pPr>
    </w:p>
    <w:p w14:paraId="1FC738A3"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22.</w:t>
      </w:r>
    </w:p>
    <w:p w14:paraId="38D47BC3"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La administración de los vehículos asegurados, comprende la recepción, registro, custodia, conservación y supervisión. Serán conservados en el estado en que se hayan asegurado, salvo el deterioro normal causado por el transcurso del tiempo, hasta en tanto se determine su destino final.</w:t>
      </w:r>
    </w:p>
    <w:p w14:paraId="4A9CCAAC" w14:textId="77777777" w:rsidR="009044FF" w:rsidRPr="003F1CA6" w:rsidRDefault="009044FF" w:rsidP="009044FF">
      <w:pPr>
        <w:autoSpaceDE w:val="0"/>
        <w:autoSpaceDN w:val="0"/>
        <w:adjustRightInd w:val="0"/>
        <w:jc w:val="both"/>
        <w:rPr>
          <w:rFonts w:ascii="Arial" w:hAnsi="Arial" w:cs="Arial"/>
          <w:sz w:val="16"/>
          <w:szCs w:val="16"/>
          <w:lang w:val="es-MX" w:eastAsia="es-MX"/>
        </w:rPr>
      </w:pPr>
    </w:p>
    <w:p w14:paraId="7C17F25C"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23.</w:t>
      </w:r>
    </w:p>
    <w:p w14:paraId="3DB9B75F"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1.</w:t>
      </w:r>
      <w:r w:rsidRPr="009044FF">
        <w:rPr>
          <w:rFonts w:ascii="Arial" w:hAnsi="Arial" w:cs="Arial"/>
          <w:lang w:val="es-MX" w:eastAsia="es-MX"/>
        </w:rPr>
        <w:t xml:space="preserve"> Quienes reciban vehículos abandonados en depósito o administración, están obligados a rendir a la Secretaría de Seguridad Pública, informes de los mismos y otorgar a los Ayuntamientos y Dependencias encargadas, las facilidades para la supervisión y vigilancia.</w:t>
      </w:r>
    </w:p>
    <w:p w14:paraId="18BC8C68" w14:textId="77777777" w:rsidR="009044FF" w:rsidRPr="003F1CA6" w:rsidRDefault="009044FF" w:rsidP="009044FF">
      <w:pPr>
        <w:autoSpaceDE w:val="0"/>
        <w:autoSpaceDN w:val="0"/>
        <w:adjustRightInd w:val="0"/>
        <w:jc w:val="both"/>
        <w:rPr>
          <w:rFonts w:ascii="Arial" w:hAnsi="Arial" w:cs="Arial"/>
          <w:sz w:val="16"/>
          <w:szCs w:val="16"/>
          <w:lang w:val="es-MX" w:eastAsia="es-MX"/>
        </w:rPr>
      </w:pPr>
    </w:p>
    <w:p w14:paraId="146343E8"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2.</w:t>
      </w:r>
      <w:r w:rsidRPr="009044FF">
        <w:rPr>
          <w:rFonts w:ascii="Arial" w:hAnsi="Arial" w:cs="Arial"/>
          <w:lang w:val="es-MX" w:eastAsia="es-MX"/>
        </w:rPr>
        <w:t xml:space="preserve"> La Secretaría de Seguridad Pública, deberá constituir una base de datos en la que se registren todos aquellos vehículos, accesorios o componentes que hayan sido asegurados y sean susceptibles de Declaratoria de Abandono a favor del Estado, informando oportunamente de su contenido y actualización, al Secretario Técnico de la Comisión.</w:t>
      </w:r>
    </w:p>
    <w:p w14:paraId="3F30D1C1" w14:textId="77777777" w:rsidR="00DC45A6" w:rsidRDefault="00DC45A6" w:rsidP="009044FF">
      <w:pPr>
        <w:autoSpaceDE w:val="0"/>
        <w:autoSpaceDN w:val="0"/>
        <w:adjustRightInd w:val="0"/>
        <w:jc w:val="both"/>
        <w:rPr>
          <w:rFonts w:ascii="Arial" w:hAnsi="Arial" w:cs="Arial"/>
          <w:lang w:val="es-MX" w:eastAsia="es-MX"/>
        </w:rPr>
      </w:pPr>
    </w:p>
    <w:p w14:paraId="4EEBB4FA" w14:textId="77777777" w:rsidR="00DC45A6" w:rsidRDefault="00DC45A6" w:rsidP="009044FF">
      <w:pPr>
        <w:autoSpaceDE w:val="0"/>
        <w:autoSpaceDN w:val="0"/>
        <w:adjustRightInd w:val="0"/>
        <w:jc w:val="both"/>
        <w:rPr>
          <w:rFonts w:ascii="Arial" w:hAnsi="Arial" w:cs="Arial"/>
          <w:lang w:val="es-MX" w:eastAsia="es-MX"/>
        </w:rPr>
      </w:pPr>
    </w:p>
    <w:p w14:paraId="438AA8D2" w14:textId="77777777" w:rsidR="00DC45A6" w:rsidRPr="009044FF" w:rsidRDefault="00DC45A6" w:rsidP="009044FF">
      <w:pPr>
        <w:autoSpaceDE w:val="0"/>
        <w:autoSpaceDN w:val="0"/>
        <w:adjustRightInd w:val="0"/>
        <w:jc w:val="both"/>
        <w:rPr>
          <w:rFonts w:ascii="Arial" w:hAnsi="Arial" w:cs="Arial"/>
          <w:lang w:val="es-MX" w:eastAsia="es-MX"/>
        </w:rPr>
      </w:pPr>
    </w:p>
    <w:p w14:paraId="397B5D80" w14:textId="77777777" w:rsidR="009044FF" w:rsidRPr="009044FF" w:rsidRDefault="009044FF" w:rsidP="009044FF">
      <w:pPr>
        <w:autoSpaceDE w:val="0"/>
        <w:autoSpaceDN w:val="0"/>
        <w:adjustRightInd w:val="0"/>
        <w:jc w:val="both"/>
        <w:rPr>
          <w:rFonts w:ascii="Arial" w:hAnsi="Arial" w:cs="Arial"/>
          <w:b/>
          <w:bCs/>
          <w:lang w:val="es-MX" w:eastAsia="es-MX"/>
        </w:rPr>
      </w:pPr>
    </w:p>
    <w:p w14:paraId="4CBECFD7"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ARTÍCULO 24.</w:t>
      </w:r>
    </w:p>
    <w:p w14:paraId="4F384ADD"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La base de datos referida en el numeral que antecede, se integrará cuando menos, con los elementos siguientes:</w:t>
      </w:r>
    </w:p>
    <w:p w14:paraId="3D9CDF5F" w14:textId="77777777" w:rsidR="003F1CA6" w:rsidRPr="003F1CA6" w:rsidRDefault="003F1CA6" w:rsidP="009044FF">
      <w:pPr>
        <w:autoSpaceDE w:val="0"/>
        <w:autoSpaceDN w:val="0"/>
        <w:adjustRightInd w:val="0"/>
        <w:jc w:val="both"/>
        <w:rPr>
          <w:rFonts w:ascii="Arial" w:hAnsi="Arial" w:cs="Arial"/>
          <w:sz w:val="16"/>
          <w:szCs w:val="16"/>
          <w:lang w:val="es-MX" w:eastAsia="es-MX"/>
        </w:rPr>
      </w:pPr>
    </w:p>
    <w:p w14:paraId="4632063E"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lang w:val="es-MX" w:eastAsia="es-MX"/>
        </w:rPr>
        <w:t>Los datos y características inherentes al o los vehículos, accesorios o componentes asegurados;</w:t>
      </w:r>
    </w:p>
    <w:p w14:paraId="08266459" w14:textId="77777777" w:rsidR="00635A2C" w:rsidRPr="009044FF" w:rsidRDefault="00635A2C" w:rsidP="009044FF">
      <w:pPr>
        <w:autoSpaceDE w:val="0"/>
        <w:autoSpaceDN w:val="0"/>
        <w:adjustRightInd w:val="0"/>
        <w:jc w:val="both"/>
        <w:rPr>
          <w:rFonts w:ascii="Arial" w:hAnsi="Arial" w:cs="Arial"/>
          <w:lang w:val="es-MX" w:eastAsia="es-MX"/>
        </w:rPr>
      </w:pPr>
    </w:p>
    <w:p w14:paraId="43E46C6B"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La designación del depositario administrador de los vehículos, accesorios o componentes a que se refiere la fracción anterior; y</w:t>
      </w:r>
    </w:p>
    <w:p w14:paraId="2D2026A7" w14:textId="77777777" w:rsidR="003F1CA6" w:rsidRPr="009044FF" w:rsidRDefault="003F1CA6" w:rsidP="009044FF">
      <w:pPr>
        <w:autoSpaceDE w:val="0"/>
        <w:autoSpaceDN w:val="0"/>
        <w:adjustRightInd w:val="0"/>
        <w:jc w:val="both"/>
        <w:rPr>
          <w:rFonts w:ascii="Arial" w:hAnsi="Arial" w:cs="Arial"/>
          <w:lang w:val="es-MX" w:eastAsia="es-MX"/>
        </w:rPr>
      </w:pPr>
    </w:p>
    <w:p w14:paraId="4577B015"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El número de control, folio o marca que le corresponda, así como la fecha en que se llevó a cabo el aseguramiento.</w:t>
      </w:r>
    </w:p>
    <w:p w14:paraId="1BAAE02F" w14:textId="77777777" w:rsidR="00657960" w:rsidRDefault="00657960" w:rsidP="00FA23AE">
      <w:pPr>
        <w:autoSpaceDE w:val="0"/>
        <w:autoSpaceDN w:val="0"/>
        <w:adjustRightInd w:val="0"/>
        <w:rPr>
          <w:rFonts w:ascii="Arial" w:hAnsi="Arial" w:cs="Arial"/>
          <w:b/>
          <w:bCs/>
          <w:lang w:val="es-MX" w:eastAsia="es-MX"/>
        </w:rPr>
      </w:pPr>
    </w:p>
    <w:p w14:paraId="05673AA7"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CAPÍTULO V</w:t>
      </w:r>
    </w:p>
    <w:p w14:paraId="6441C865"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DE LA DEVOLUCIÓN</w:t>
      </w:r>
    </w:p>
    <w:p w14:paraId="4AB1BF94" w14:textId="77777777" w:rsidR="009044FF" w:rsidRPr="009044FF" w:rsidRDefault="009044FF" w:rsidP="009044FF">
      <w:pPr>
        <w:autoSpaceDE w:val="0"/>
        <w:autoSpaceDN w:val="0"/>
        <w:adjustRightInd w:val="0"/>
        <w:jc w:val="both"/>
        <w:rPr>
          <w:rFonts w:ascii="Arial" w:hAnsi="Arial" w:cs="Arial"/>
          <w:b/>
          <w:bCs/>
          <w:lang w:val="es-MX" w:eastAsia="es-MX"/>
        </w:rPr>
      </w:pPr>
    </w:p>
    <w:p w14:paraId="200F7865"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25.</w:t>
      </w:r>
    </w:p>
    <w:p w14:paraId="0C8A7630"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1.</w:t>
      </w:r>
      <w:r w:rsidRPr="009044FF">
        <w:rPr>
          <w:rFonts w:ascii="Arial" w:hAnsi="Arial" w:cs="Arial"/>
          <w:lang w:val="es-MX" w:eastAsia="es-MX"/>
        </w:rPr>
        <w:t xml:space="preserve"> La devolución de vehículos, accesorios o componentes abandonados, procederá cuando el interesado o su legítimo representante, acredite su propiedad ante la Comisión, dentro de los términos establecidos en el presente ordenamiento y mediante los documentos idóneos.</w:t>
      </w:r>
    </w:p>
    <w:p w14:paraId="36E4CB75" w14:textId="77777777" w:rsidR="009044FF" w:rsidRPr="009044FF" w:rsidRDefault="009044FF" w:rsidP="009044FF">
      <w:pPr>
        <w:autoSpaceDE w:val="0"/>
        <w:autoSpaceDN w:val="0"/>
        <w:adjustRightInd w:val="0"/>
        <w:jc w:val="both"/>
        <w:rPr>
          <w:rFonts w:ascii="Arial" w:hAnsi="Arial" w:cs="Arial"/>
          <w:lang w:val="es-MX" w:eastAsia="es-MX"/>
        </w:rPr>
      </w:pPr>
    </w:p>
    <w:p w14:paraId="025E0DF1"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2.</w:t>
      </w:r>
      <w:r w:rsidRPr="009044FF">
        <w:rPr>
          <w:rFonts w:ascii="Arial" w:hAnsi="Arial" w:cs="Arial"/>
          <w:lang w:val="es-MX" w:eastAsia="es-MX"/>
        </w:rPr>
        <w:t xml:space="preserve"> El Secretario Técnico notificará por escrito la resolución de la Comisión, sobre el pedimento de devolución al interesado o su legítimo representante, en el domicilio que hubiese señalado para tal efecto, dentro del término de cinco días hábiles contados a partir de la presentación de la documentación comprobatoria.</w:t>
      </w:r>
    </w:p>
    <w:p w14:paraId="6D498022" w14:textId="77777777" w:rsidR="009044FF" w:rsidRPr="009044FF" w:rsidRDefault="009044FF" w:rsidP="009044FF">
      <w:pPr>
        <w:jc w:val="both"/>
        <w:rPr>
          <w:rFonts w:ascii="Arial" w:hAnsi="Arial" w:cs="Arial"/>
          <w:lang w:val="es-MX" w:eastAsia="es-MX"/>
        </w:rPr>
      </w:pPr>
    </w:p>
    <w:p w14:paraId="37C5914A" w14:textId="77777777" w:rsidR="009044FF" w:rsidRPr="009044FF" w:rsidRDefault="009044FF" w:rsidP="009044FF">
      <w:pPr>
        <w:jc w:val="both"/>
        <w:rPr>
          <w:rFonts w:ascii="Arial" w:hAnsi="Arial" w:cs="Arial"/>
          <w:b/>
          <w:bCs/>
          <w:lang w:val="es-MX" w:eastAsia="es-MX"/>
        </w:rPr>
      </w:pPr>
      <w:r w:rsidRPr="009044FF">
        <w:rPr>
          <w:rFonts w:ascii="Arial" w:hAnsi="Arial" w:cs="Arial"/>
          <w:b/>
          <w:bCs/>
          <w:lang w:val="es-MX" w:eastAsia="es-MX"/>
        </w:rPr>
        <w:t>ARTÍCULO 26.</w:t>
      </w:r>
    </w:p>
    <w:p w14:paraId="316394E2" w14:textId="77777777" w:rsidR="009044FF" w:rsidRPr="009044FF" w:rsidRDefault="009044FF" w:rsidP="009044FF">
      <w:pPr>
        <w:jc w:val="both"/>
        <w:rPr>
          <w:rFonts w:ascii="Arial" w:hAnsi="Arial" w:cs="Arial"/>
          <w:b/>
          <w:bCs/>
          <w:lang w:val="es-MX" w:eastAsia="es-MX"/>
        </w:rPr>
      </w:pPr>
      <w:r w:rsidRPr="009044FF">
        <w:rPr>
          <w:rFonts w:ascii="Arial" w:hAnsi="Arial" w:cs="Arial"/>
          <w:b/>
          <w:lang w:val="es-MX" w:eastAsia="es-MX"/>
        </w:rPr>
        <w:t>1.</w:t>
      </w:r>
      <w:r w:rsidRPr="009044FF">
        <w:rPr>
          <w:rFonts w:ascii="Arial" w:hAnsi="Arial" w:cs="Arial"/>
          <w:lang w:val="es-MX" w:eastAsia="es-MX"/>
        </w:rPr>
        <w:t xml:space="preserve"> En caso de ser procedente la devolución de vehículos, accesorios o</w:t>
      </w:r>
      <w:r w:rsidRPr="009044FF">
        <w:rPr>
          <w:rFonts w:ascii="Arial" w:hAnsi="Arial" w:cs="Arial"/>
          <w:b/>
          <w:bCs/>
          <w:lang w:val="es-MX" w:eastAsia="es-MX"/>
        </w:rPr>
        <w:t xml:space="preserve"> </w:t>
      </w:r>
      <w:r w:rsidRPr="009044FF">
        <w:rPr>
          <w:rFonts w:ascii="Arial" w:hAnsi="Arial" w:cs="Arial"/>
          <w:lang w:val="es-MX" w:eastAsia="es-MX"/>
        </w:rPr>
        <w:t>componentes abandonados, éstos quedarán a disposición de quien haya comprobado</w:t>
      </w:r>
      <w:r w:rsidRPr="009044FF">
        <w:rPr>
          <w:rFonts w:ascii="Arial" w:hAnsi="Arial" w:cs="Arial"/>
          <w:b/>
          <w:bCs/>
          <w:lang w:val="es-MX" w:eastAsia="es-MX"/>
        </w:rPr>
        <w:t xml:space="preserve"> </w:t>
      </w:r>
      <w:r w:rsidRPr="009044FF">
        <w:rPr>
          <w:rFonts w:ascii="Arial" w:hAnsi="Arial" w:cs="Arial"/>
          <w:lang w:val="es-MX" w:eastAsia="es-MX"/>
        </w:rPr>
        <w:t>su propiedad, otorgándose un término de cinco días hábiles para su recuperación,</w:t>
      </w:r>
      <w:r w:rsidRPr="009044FF">
        <w:rPr>
          <w:rFonts w:ascii="Arial" w:hAnsi="Arial" w:cs="Arial"/>
          <w:b/>
          <w:bCs/>
          <w:lang w:val="es-MX" w:eastAsia="es-MX"/>
        </w:rPr>
        <w:t xml:space="preserve"> </w:t>
      </w:r>
      <w:r w:rsidRPr="009044FF">
        <w:rPr>
          <w:rFonts w:ascii="Arial" w:hAnsi="Arial" w:cs="Arial"/>
          <w:lang w:val="es-MX" w:eastAsia="es-MX"/>
        </w:rPr>
        <w:t>previo pago correspondiente a los servicios que hubiere prestado el concesionario.</w:t>
      </w:r>
    </w:p>
    <w:p w14:paraId="54536323" w14:textId="77777777" w:rsidR="009044FF" w:rsidRPr="009044FF" w:rsidRDefault="009044FF" w:rsidP="009044FF">
      <w:pPr>
        <w:jc w:val="both"/>
        <w:rPr>
          <w:rFonts w:ascii="Arial" w:hAnsi="Arial" w:cs="Arial"/>
          <w:b/>
          <w:bCs/>
          <w:lang w:val="es-MX" w:eastAsia="es-MX"/>
        </w:rPr>
      </w:pPr>
    </w:p>
    <w:p w14:paraId="1E0F2908" w14:textId="77777777" w:rsidR="009044FF" w:rsidRPr="009044FF" w:rsidRDefault="009044FF" w:rsidP="009044FF">
      <w:pPr>
        <w:jc w:val="both"/>
        <w:rPr>
          <w:rFonts w:ascii="Arial" w:hAnsi="Arial" w:cs="Arial"/>
          <w:b/>
          <w:bCs/>
          <w:lang w:val="es-MX" w:eastAsia="es-MX"/>
        </w:rPr>
      </w:pPr>
      <w:r w:rsidRPr="009044FF">
        <w:rPr>
          <w:rFonts w:ascii="Arial" w:hAnsi="Arial" w:cs="Arial"/>
          <w:b/>
          <w:lang w:val="es-MX" w:eastAsia="es-MX"/>
        </w:rPr>
        <w:t>2.</w:t>
      </w:r>
      <w:r w:rsidRPr="009044FF">
        <w:rPr>
          <w:rFonts w:ascii="Arial" w:hAnsi="Arial" w:cs="Arial"/>
          <w:lang w:val="es-MX" w:eastAsia="es-MX"/>
        </w:rPr>
        <w:t xml:space="preserve"> Transcurrido el término establecido en el párrafo que antecede, sin que hayan sido</w:t>
      </w:r>
      <w:r w:rsidRPr="009044FF">
        <w:rPr>
          <w:rFonts w:ascii="Arial" w:hAnsi="Arial" w:cs="Arial"/>
          <w:b/>
          <w:bCs/>
          <w:lang w:val="es-MX" w:eastAsia="es-MX"/>
        </w:rPr>
        <w:t xml:space="preserve"> </w:t>
      </w:r>
      <w:r w:rsidRPr="009044FF">
        <w:rPr>
          <w:rFonts w:ascii="Arial" w:hAnsi="Arial" w:cs="Arial"/>
          <w:lang w:val="es-MX" w:eastAsia="es-MX"/>
        </w:rPr>
        <w:t>recuperados por el propietario o su legítimo representante, se procederá</w:t>
      </w:r>
      <w:r w:rsidRPr="009044FF">
        <w:rPr>
          <w:rFonts w:ascii="Arial" w:hAnsi="Arial" w:cs="Arial"/>
          <w:b/>
          <w:bCs/>
          <w:lang w:val="es-MX" w:eastAsia="es-MX"/>
        </w:rPr>
        <w:t xml:space="preserve"> </w:t>
      </w:r>
      <w:r w:rsidRPr="009044FF">
        <w:rPr>
          <w:rFonts w:ascii="Arial" w:hAnsi="Arial" w:cs="Arial"/>
          <w:lang w:val="es-MX" w:eastAsia="es-MX"/>
        </w:rPr>
        <w:t>inmediatamente a la determinación de destino final por parte de la Comisión.</w:t>
      </w:r>
    </w:p>
    <w:p w14:paraId="46A5E049" w14:textId="77777777" w:rsidR="009044FF" w:rsidRPr="009044FF" w:rsidRDefault="009044FF" w:rsidP="009044FF">
      <w:pPr>
        <w:autoSpaceDE w:val="0"/>
        <w:autoSpaceDN w:val="0"/>
        <w:adjustRightInd w:val="0"/>
        <w:jc w:val="both"/>
        <w:rPr>
          <w:rFonts w:ascii="Arial" w:hAnsi="Arial" w:cs="Arial"/>
          <w:lang w:val="es-MX" w:eastAsia="es-MX"/>
        </w:rPr>
      </w:pPr>
    </w:p>
    <w:p w14:paraId="649A3C31" w14:textId="77777777" w:rsidR="009044FF" w:rsidRPr="008601E4" w:rsidRDefault="009044FF" w:rsidP="009044FF">
      <w:pPr>
        <w:autoSpaceDE w:val="0"/>
        <w:autoSpaceDN w:val="0"/>
        <w:adjustRightInd w:val="0"/>
        <w:jc w:val="both"/>
        <w:rPr>
          <w:rFonts w:ascii="Arial" w:hAnsi="Arial" w:cs="Arial"/>
          <w:b/>
          <w:bCs/>
          <w:lang w:val="es-MX" w:eastAsia="es-MX"/>
        </w:rPr>
      </w:pPr>
      <w:r w:rsidRPr="008601E4">
        <w:rPr>
          <w:rFonts w:ascii="Arial" w:hAnsi="Arial" w:cs="Arial"/>
          <w:b/>
          <w:bCs/>
          <w:lang w:val="es-MX" w:eastAsia="es-MX"/>
        </w:rPr>
        <w:t>ARTÍCULO 27.</w:t>
      </w:r>
    </w:p>
    <w:p w14:paraId="0C03FE51" w14:textId="77777777" w:rsidR="009044FF" w:rsidRDefault="009044FF" w:rsidP="009044FF">
      <w:pPr>
        <w:autoSpaceDE w:val="0"/>
        <w:autoSpaceDN w:val="0"/>
        <w:adjustRightInd w:val="0"/>
        <w:jc w:val="both"/>
        <w:rPr>
          <w:rFonts w:ascii="Arial" w:hAnsi="Arial" w:cs="Arial"/>
          <w:lang w:val="es-MX" w:eastAsia="es-MX"/>
        </w:rPr>
      </w:pPr>
      <w:r w:rsidRPr="008601E4">
        <w:rPr>
          <w:rFonts w:ascii="Arial" w:hAnsi="Arial" w:cs="Arial"/>
          <w:lang w:val="es-MX" w:eastAsia="es-MX"/>
        </w:rPr>
        <w:t>El procedimiento de entrega de los vehículos, accesorios o componentes, será realizado por el Secretario Técnico de la Comisión, conforme a lo siguiente:</w:t>
      </w:r>
    </w:p>
    <w:p w14:paraId="10402D17" w14:textId="77777777" w:rsidR="008601E4" w:rsidRPr="008601E4" w:rsidRDefault="008601E4" w:rsidP="009044FF">
      <w:pPr>
        <w:autoSpaceDE w:val="0"/>
        <w:autoSpaceDN w:val="0"/>
        <w:adjustRightInd w:val="0"/>
        <w:jc w:val="both"/>
        <w:rPr>
          <w:rFonts w:ascii="Arial" w:hAnsi="Arial" w:cs="Arial"/>
          <w:lang w:val="es-MX" w:eastAsia="es-MX"/>
        </w:rPr>
      </w:pPr>
    </w:p>
    <w:p w14:paraId="090E7FA9" w14:textId="77777777" w:rsidR="009044FF" w:rsidRDefault="009044FF" w:rsidP="009044FF">
      <w:pPr>
        <w:autoSpaceDE w:val="0"/>
        <w:autoSpaceDN w:val="0"/>
        <w:adjustRightInd w:val="0"/>
        <w:jc w:val="both"/>
        <w:rPr>
          <w:rFonts w:ascii="Arial" w:hAnsi="Arial" w:cs="Arial"/>
          <w:lang w:val="es-MX" w:eastAsia="es-MX"/>
        </w:rPr>
      </w:pPr>
      <w:r w:rsidRPr="008601E4">
        <w:rPr>
          <w:rFonts w:ascii="Arial" w:hAnsi="Arial" w:cs="Arial"/>
          <w:b/>
          <w:bCs/>
          <w:lang w:val="es-MX" w:eastAsia="es-MX"/>
        </w:rPr>
        <w:t xml:space="preserve">I. </w:t>
      </w:r>
      <w:r w:rsidRPr="008601E4">
        <w:rPr>
          <w:rFonts w:ascii="Arial" w:hAnsi="Arial" w:cs="Arial"/>
          <w:lang w:val="es-MX" w:eastAsia="es-MX"/>
        </w:rPr>
        <w:t>Instrumentar acta en la que se haga constar el derecho</w:t>
      </w:r>
      <w:r w:rsidRPr="009044FF">
        <w:rPr>
          <w:rFonts w:ascii="Arial" w:hAnsi="Arial" w:cs="Arial"/>
          <w:lang w:val="es-MX" w:eastAsia="es-MX"/>
        </w:rPr>
        <w:t xml:space="preserve"> del interesado o su legítimo representante que se presente a recibir el o los vehíc</w:t>
      </w:r>
      <w:r w:rsidR="008601E4">
        <w:rPr>
          <w:rFonts w:ascii="Arial" w:hAnsi="Arial" w:cs="Arial"/>
          <w:lang w:val="es-MX" w:eastAsia="es-MX"/>
        </w:rPr>
        <w:t>ulos, accesorios o componentes;</w:t>
      </w:r>
    </w:p>
    <w:p w14:paraId="0C4421A2" w14:textId="77777777" w:rsidR="008601E4" w:rsidRPr="009044FF" w:rsidRDefault="008601E4" w:rsidP="009044FF">
      <w:pPr>
        <w:autoSpaceDE w:val="0"/>
        <w:autoSpaceDN w:val="0"/>
        <w:adjustRightInd w:val="0"/>
        <w:jc w:val="both"/>
        <w:rPr>
          <w:rFonts w:ascii="Arial" w:hAnsi="Arial" w:cs="Arial"/>
          <w:lang w:val="es-MX" w:eastAsia="es-MX"/>
        </w:rPr>
      </w:pPr>
    </w:p>
    <w:p w14:paraId="2CCAEFE9"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Realizar un inventario del o los vehículos, accesorios o componentes; y</w:t>
      </w:r>
    </w:p>
    <w:p w14:paraId="00628FFF" w14:textId="77777777" w:rsidR="008601E4" w:rsidRPr="009044FF" w:rsidRDefault="008601E4" w:rsidP="009044FF">
      <w:pPr>
        <w:autoSpaceDE w:val="0"/>
        <w:autoSpaceDN w:val="0"/>
        <w:adjustRightInd w:val="0"/>
        <w:jc w:val="both"/>
        <w:rPr>
          <w:rFonts w:ascii="Arial" w:hAnsi="Arial" w:cs="Arial"/>
          <w:lang w:val="es-MX" w:eastAsia="es-MX"/>
        </w:rPr>
      </w:pPr>
    </w:p>
    <w:p w14:paraId="603ACEA6"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Entregar los bienes señalados en las fracciones que anteceden, al interesado o su legítimo representante.</w:t>
      </w:r>
    </w:p>
    <w:p w14:paraId="4B16AC2B" w14:textId="77777777" w:rsidR="009044FF" w:rsidRPr="009044FF" w:rsidRDefault="009044FF" w:rsidP="009044FF">
      <w:pPr>
        <w:autoSpaceDE w:val="0"/>
        <w:autoSpaceDN w:val="0"/>
        <w:adjustRightInd w:val="0"/>
        <w:jc w:val="both"/>
        <w:rPr>
          <w:rFonts w:ascii="Arial" w:hAnsi="Arial" w:cs="Arial"/>
          <w:lang w:val="es-MX" w:eastAsia="es-MX"/>
        </w:rPr>
      </w:pPr>
    </w:p>
    <w:p w14:paraId="3FD7CB22"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CAPÍTULO VI</w:t>
      </w:r>
    </w:p>
    <w:p w14:paraId="5498A533" w14:textId="77777777" w:rsidR="009044FF" w:rsidRPr="009044FF" w:rsidRDefault="009044FF" w:rsidP="009044FF">
      <w:pPr>
        <w:autoSpaceDE w:val="0"/>
        <w:autoSpaceDN w:val="0"/>
        <w:adjustRightInd w:val="0"/>
        <w:jc w:val="center"/>
        <w:rPr>
          <w:rFonts w:ascii="Arial" w:hAnsi="Arial" w:cs="Arial"/>
          <w:b/>
          <w:bCs/>
          <w:lang w:val="es-MX" w:eastAsia="es-MX"/>
        </w:rPr>
      </w:pPr>
      <w:r w:rsidRPr="009044FF">
        <w:rPr>
          <w:rFonts w:ascii="Arial" w:hAnsi="Arial" w:cs="Arial"/>
          <w:b/>
          <w:bCs/>
          <w:lang w:val="es-MX" w:eastAsia="es-MX"/>
        </w:rPr>
        <w:t>DE LA ENAJENACIÓN</w:t>
      </w:r>
    </w:p>
    <w:p w14:paraId="7F068B29" w14:textId="77777777" w:rsidR="009044FF" w:rsidRPr="009044FF" w:rsidRDefault="009044FF" w:rsidP="009044FF">
      <w:pPr>
        <w:autoSpaceDE w:val="0"/>
        <w:autoSpaceDN w:val="0"/>
        <w:adjustRightInd w:val="0"/>
        <w:jc w:val="both"/>
        <w:rPr>
          <w:rFonts w:ascii="Arial" w:hAnsi="Arial" w:cs="Arial"/>
          <w:b/>
          <w:bCs/>
          <w:lang w:val="es-MX" w:eastAsia="es-MX"/>
        </w:rPr>
      </w:pPr>
    </w:p>
    <w:p w14:paraId="3915AAD7"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28.</w:t>
      </w:r>
    </w:p>
    <w:p w14:paraId="0F47D931"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1.</w:t>
      </w:r>
      <w:r w:rsidRPr="009044FF">
        <w:rPr>
          <w:rFonts w:ascii="Arial" w:hAnsi="Arial" w:cs="Arial"/>
          <w:lang w:val="es-MX" w:eastAsia="es-MX"/>
        </w:rPr>
        <w:t xml:space="preserve"> El destino final de los vehículos, accesorios y componentes, será invariablemente el de su destrucción total y enajenación como desecho ferroso o chatarra.</w:t>
      </w:r>
    </w:p>
    <w:p w14:paraId="5263F388" w14:textId="77777777" w:rsidR="009044FF" w:rsidRPr="009044FF" w:rsidRDefault="009044FF" w:rsidP="009044FF">
      <w:pPr>
        <w:autoSpaceDE w:val="0"/>
        <w:autoSpaceDN w:val="0"/>
        <w:adjustRightInd w:val="0"/>
        <w:jc w:val="both"/>
        <w:rPr>
          <w:rFonts w:ascii="Arial" w:hAnsi="Arial" w:cs="Arial"/>
          <w:lang w:val="es-MX" w:eastAsia="es-MX"/>
        </w:rPr>
      </w:pPr>
    </w:p>
    <w:p w14:paraId="5F82943A"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b/>
          <w:lang w:val="es-MX" w:eastAsia="es-MX"/>
        </w:rPr>
        <w:t>2.</w:t>
      </w:r>
      <w:r w:rsidRPr="009044FF">
        <w:rPr>
          <w:rFonts w:ascii="Arial" w:hAnsi="Arial" w:cs="Arial"/>
          <w:lang w:val="es-MX" w:eastAsia="es-MX"/>
        </w:rPr>
        <w:t xml:space="preserve"> La enajenación referida en el párrafo que antecede, queda exceptuada de los procedimientos de subasta pública, por tanto su asignación, será resuelta por el Presidente de la Comisión.</w:t>
      </w:r>
    </w:p>
    <w:p w14:paraId="2F7D5D86" w14:textId="77777777" w:rsidR="009044FF" w:rsidRDefault="009044FF" w:rsidP="009044FF">
      <w:pPr>
        <w:autoSpaceDE w:val="0"/>
        <w:autoSpaceDN w:val="0"/>
        <w:adjustRightInd w:val="0"/>
        <w:jc w:val="both"/>
        <w:rPr>
          <w:rFonts w:ascii="Arial" w:hAnsi="Arial" w:cs="Arial"/>
          <w:b/>
          <w:bCs/>
          <w:lang w:val="es-MX" w:eastAsia="es-MX"/>
        </w:rPr>
      </w:pPr>
    </w:p>
    <w:p w14:paraId="77799918" w14:textId="77777777" w:rsidR="00DC45A6" w:rsidRDefault="00DC45A6" w:rsidP="009044FF">
      <w:pPr>
        <w:autoSpaceDE w:val="0"/>
        <w:autoSpaceDN w:val="0"/>
        <w:adjustRightInd w:val="0"/>
        <w:jc w:val="both"/>
        <w:rPr>
          <w:rFonts w:ascii="Arial" w:hAnsi="Arial" w:cs="Arial"/>
          <w:b/>
          <w:bCs/>
          <w:lang w:val="es-MX" w:eastAsia="es-MX"/>
        </w:rPr>
      </w:pPr>
    </w:p>
    <w:p w14:paraId="0EF32F7F" w14:textId="77777777" w:rsidR="00776613" w:rsidRDefault="00776613" w:rsidP="009044FF">
      <w:pPr>
        <w:autoSpaceDE w:val="0"/>
        <w:autoSpaceDN w:val="0"/>
        <w:adjustRightInd w:val="0"/>
        <w:jc w:val="both"/>
        <w:rPr>
          <w:rFonts w:ascii="Arial" w:hAnsi="Arial" w:cs="Arial"/>
          <w:b/>
          <w:bCs/>
          <w:lang w:val="es-MX" w:eastAsia="es-MX"/>
        </w:rPr>
      </w:pPr>
    </w:p>
    <w:p w14:paraId="2271E5B1" w14:textId="77777777" w:rsidR="00776613" w:rsidRPr="009044FF" w:rsidRDefault="00776613" w:rsidP="009044FF">
      <w:pPr>
        <w:autoSpaceDE w:val="0"/>
        <w:autoSpaceDN w:val="0"/>
        <w:adjustRightInd w:val="0"/>
        <w:jc w:val="both"/>
        <w:rPr>
          <w:rFonts w:ascii="Arial" w:hAnsi="Arial" w:cs="Arial"/>
          <w:b/>
          <w:bCs/>
          <w:lang w:val="es-MX" w:eastAsia="es-MX"/>
        </w:rPr>
      </w:pPr>
    </w:p>
    <w:p w14:paraId="068586E1"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29.</w:t>
      </w:r>
    </w:p>
    <w:p w14:paraId="4B941578"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El producto de la enajenación de los vehículos, accesorios o componentes declarados abandonados, serán considerados como aprovechamientos para el Estado, integrándose al erario a través de la Dependencia normativa en la materia.</w:t>
      </w:r>
    </w:p>
    <w:p w14:paraId="0B086B1F" w14:textId="77777777" w:rsidR="005A3C79" w:rsidRPr="00657960" w:rsidRDefault="005A3C79" w:rsidP="009044FF">
      <w:pPr>
        <w:autoSpaceDE w:val="0"/>
        <w:autoSpaceDN w:val="0"/>
        <w:adjustRightInd w:val="0"/>
        <w:jc w:val="both"/>
        <w:rPr>
          <w:rFonts w:ascii="Arial" w:hAnsi="Arial" w:cs="Arial"/>
          <w:sz w:val="16"/>
          <w:szCs w:val="16"/>
          <w:lang w:val="es-MX" w:eastAsia="es-MX"/>
        </w:rPr>
      </w:pPr>
    </w:p>
    <w:p w14:paraId="5D024586" w14:textId="77777777" w:rsidR="005A3C79" w:rsidRPr="0082373B" w:rsidRDefault="000D168D" w:rsidP="005A3C79">
      <w:pPr>
        <w:ind w:left="567" w:right="615"/>
        <w:jc w:val="both"/>
        <w:rPr>
          <w:rFonts w:ascii="Vrinda" w:hAnsi="Vrinda" w:cs="Vrinda"/>
          <w:bCs/>
          <w:sz w:val="18"/>
          <w:szCs w:val="18"/>
          <w:lang w:val="es-MX"/>
        </w:rPr>
      </w:pPr>
      <w:r w:rsidRPr="000D168D">
        <w:rPr>
          <w:rStyle w:val="nfasis"/>
          <w:rFonts w:ascii="Vrinda" w:hAnsi="Vrinda" w:cs="Arial"/>
          <w:i w:val="0"/>
          <w:sz w:val="18"/>
          <w:szCs w:val="18"/>
        </w:rPr>
        <w:t>[</w:t>
      </w:r>
      <w:r w:rsidR="005A3C79">
        <w:rPr>
          <w:rFonts w:ascii="Vrinda" w:hAnsi="Vrinda" w:cs="Vrinda"/>
          <w:bCs/>
          <w:sz w:val="18"/>
          <w:szCs w:val="18"/>
          <w:lang w:val="es-MX"/>
        </w:rPr>
        <w:t>Se adiciona el segundo párrafo mediante D</w:t>
      </w:r>
      <w:r w:rsidR="005A3C79" w:rsidRPr="0082373B">
        <w:rPr>
          <w:rFonts w:ascii="Vrinda" w:hAnsi="Vrinda" w:cs="Vrinda"/>
          <w:bCs/>
          <w:sz w:val="18"/>
          <w:szCs w:val="18"/>
          <w:lang w:val="es-MX"/>
        </w:rPr>
        <w:t xml:space="preserve">ecreto </w:t>
      </w:r>
      <w:r w:rsidR="005A3C79">
        <w:rPr>
          <w:rFonts w:ascii="Vrinda" w:hAnsi="Vrinda" w:cs="Vrinda"/>
          <w:bCs/>
          <w:sz w:val="18"/>
          <w:szCs w:val="18"/>
          <w:lang w:val="es-MX"/>
        </w:rPr>
        <w:t>No. LXII</w:t>
      </w:r>
      <w:r w:rsidR="005A3C79" w:rsidRPr="0082373B">
        <w:rPr>
          <w:rFonts w:ascii="Vrinda" w:hAnsi="Vrinda" w:cs="Vrinda"/>
          <w:bCs/>
          <w:sz w:val="18"/>
          <w:szCs w:val="18"/>
          <w:lang w:val="es-MX"/>
        </w:rPr>
        <w:t>-</w:t>
      </w:r>
      <w:r w:rsidR="005A3C79">
        <w:rPr>
          <w:rFonts w:ascii="Vrinda" w:hAnsi="Vrinda" w:cs="Vrinda"/>
          <w:bCs/>
          <w:sz w:val="18"/>
          <w:szCs w:val="18"/>
          <w:lang w:val="es-MX"/>
        </w:rPr>
        <w:t>980</w:t>
      </w:r>
      <w:r w:rsidR="005A3C79" w:rsidRPr="0082373B">
        <w:rPr>
          <w:rFonts w:ascii="Vrinda" w:hAnsi="Vrinda" w:cs="Vrinda"/>
          <w:bCs/>
          <w:sz w:val="18"/>
          <w:szCs w:val="18"/>
          <w:lang w:val="es-MX"/>
        </w:rPr>
        <w:t xml:space="preserve">, publicado en el P.O. </w:t>
      </w:r>
      <w:r w:rsidR="005A3C79">
        <w:rPr>
          <w:rFonts w:ascii="Vrinda" w:hAnsi="Vrinda" w:cs="Vrinda"/>
          <w:bCs/>
          <w:sz w:val="18"/>
          <w:szCs w:val="18"/>
          <w:lang w:val="es-MX"/>
        </w:rPr>
        <w:t>d</w:t>
      </w:r>
      <w:r w:rsidR="005A3C79" w:rsidRPr="0082373B">
        <w:rPr>
          <w:rFonts w:ascii="Vrinda" w:hAnsi="Vrinda" w:cs="Vrinda"/>
          <w:bCs/>
          <w:sz w:val="18"/>
          <w:szCs w:val="18"/>
          <w:lang w:val="es-MX"/>
        </w:rPr>
        <w:t xml:space="preserve">el </w:t>
      </w:r>
      <w:r w:rsidR="005A3C79">
        <w:rPr>
          <w:rFonts w:ascii="Vrinda" w:hAnsi="Vrinda" w:cs="Vrinda"/>
          <w:bCs/>
          <w:sz w:val="18"/>
          <w:szCs w:val="18"/>
          <w:lang w:val="es-MX"/>
        </w:rPr>
        <w:t>14</w:t>
      </w:r>
      <w:r w:rsidR="005A3C79" w:rsidRPr="0082373B">
        <w:rPr>
          <w:rFonts w:ascii="Vrinda" w:hAnsi="Vrinda" w:cs="Vrinda"/>
          <w:bCs/>
          <w:sz w:val="18"/>
          <w:szCs w:val="18"/>
          <w:lang w:val="es-MX"/>
        </w:rPr>
        <w:t xml:space="preserve"> de </w:t>
      </w:r>
      <w:r w:rsidR="005A3C79">
        <w:rPr>
          <w:rFonts w:ascii="Vrinda" w:hAnsi="Vrinda" w:cs="Vrinda"/>
          <w:bCs/>
          <w:sz w:val="18"/>
          <w:szCs w:val="18"/>
          <w:lang w:val="es-MX"/>
        </w:rPr>
        <w:t>julio</w:t>
      </w:r>
      <w:r w:rsidR="005A3C79" w:rsidRPr="0082373B">
        <w:rPr>
          <w:rFonts w:ascii="Vrinda" w:hAnsi="Vrinda" w:cs="Vrinda"/>
          <w:bCs/>
          <w:sz w:val="18"/>
          <w:szCs w:val="18"/>
          <w:lang w:val="es-MX"/>
        </w:rPr>
        <w:t xml:space="preserve"> de 20</w:t>
      </w:r>
      <w:r w:rsidR="005A3C79">
        <w:rPr>
          <w:rFonts w:ascii="Vrinda" w:hAnsi="Vrinda" w:cs="Vrinda"/>
          <w:bCs/>
          <w:sz w:val="18"/>
          <w:szCs w:val="18"/>
          <w:lang w:val="es-MX"/>
        </w:rPr>
        <w:t>16</w:t>
      </w:r>
      <w:r w:rsidR="005A3C79" w:rsidRPr="0082373B">
        <w:rPr>
          <w:rFonts w:ascii="Vrinda" w:hAnsi="Vrinda" w:cs="Vrinda"/>
          <w:bCs/>
          <w:sz w:val="18"/>
          <w:szCs w:val="18"/>
          <w:lang w:val="es-MX"/>
        </w:rPr>
        <w:t xml:space="preserve">, </w:t>
      </w:r>
      <w:r w:rsidR="005A3C79">
        <w:rPr>
          <w:rFonts w:ascii="Vrinda" w:hAnsi="Vrinda" w:cs="Vrinda"/>
          <w:bCs/>
          <w:sz w:val="18"/>
          <w:szCs w:val="18"/>
          <w:lang w:val="es-MX"/>
        </w:rPr>
        <w:t xml:space="preserve">por el cual </w:t>
      </w:r>
      <w:r w:rsidR="005A3C79" w:rsidRPr="0082373B">
        <w:rPr>
          <w:rFonts w:ascii="Vrinda" w:hAnsi="Vrinda" w:cs="Vrinda"/>
          <w:bCs/>
          <w:sz w:val="18"/>
          <w:szCs w:val="18"/>
          <w:lang w:val="es-MX"/>
        </w:rPr>
        <w:t xml:space="preserve">establece </w:t>
      </w:r>
      <w:r w:rsidR="005A3C79">
        <w:rPr>
          <w:rFonts w:ascii="Vrinda" w:hAnsi="Vrinda" w:cs="Vrinda"/>
          <w:bCs/>
          <w:sz w:val="18"/>
          <w:szCs w:val="18"/>
          <w:lang w:val="es-MX"/>
        </w:rPr>
        <w:t xml:space="preserve">que entrará en vigor 90 </w:t>
      </w:r>
      <w:r w:rsidR="00657960">
        <w:rPr>
          <w:rFonts w:ascii="Vrinda" w:hAnsi="Vrinda" w:cs="Vrinda"/>
          <w:bCs/>
          <w:sz w:val="18"/>
          <w:szCs w:val="18"/>
          <w:lang w:val="es-MX"/>
        </w:rPr>
        <w:t>días</w:t>
      </w:r>
      <w:r w:rsidR="005A3C79">
        <w:rPr>
          <w:rFonts w:ascii="Vrinda" w:hAnsi="Vrinda" w:cs="Vrinda"/>
          <w:bCs/>
          <w:sz w:val="18"/>
          <w:szCs w:val="18"/>
          <w:lang w:val="es-MX"/>
        </w:rPr>
        <w:t xml:space="preserve"> después de su </w:t>
      </w:r>
      <w:r w:rsidR="00657960">
        <w:rPr>
          <w:rFonts w:ascii="Vrinda" w:hAnsi="Vrinda" w:cs="Vrinda"/>
          <w:bCs/>
          <w:sz w:val="18"/>
          <w:szCs w:val="18"/>
          <w:lang w:val="es-MX"/>
        </w:rPr>
        <w:t>publicación</w:t>
      </w:r>
      <w:r w:rsidR="005A3C79">
        <w:rPr>
          <w:rFonts w:ascii="Vrinda" w:hAnsi="Vrinda" w:cs="Vrinda"/>
          <w:bCs/>
          <w:sz w:val="18"/>
          <w:szCs w:val="18"/>
          <w:lang w:val="es-MX"/>
        </w:rPr>
        <w:t xml:space="preserve"> y que a la letra dice:</w:t>
      </w:r>
    </w:p>
    <w:p w14:paraId="3B320789" w14:textId="77777777" w:rsidR="005A3C79" w:rsidRDefault="00657960" w:rsidP="00657960">
      <w:pPr>
        <w:pStyle w:val="NormalWeb"/>
        <w:ind w:left="567" w:right="617"/>
        <w:jc w:val="both"/>
        <w:rPr>
          <w:rStyle w:val="nfasis"/>
          <w:rFonts w:ascii="Vrinda" w:hAnsi="Vrinda" w:cs="Arial"/>
          <w:i w:val="0"/>
          <w:sz w:val="18"/>
          <w:szCs w:val="18"/>
        </w:rPr>
      </w:pPr>
      <w:r w:rsidRPr="00657960">
        <w:rPr>
          <w:rFonts w:ascii="Vrinda" w:hAnsi="Vrinda" w:cs="Arial"/>
          <w:i/>
          <w:iCs/>
          <w:sz w:val="18"/>
          <w:szCs w:val="18"/>
          <w:lang w:val="es-ES"/>
        </w:rPr>
        <w:t>En caso de que los vehículos, accesorios o componentes declarados abandonados hayan estado o estén en depósitos o áreas que no son del Estado, previo a integrar al erario público los aprovechamientos correspondientes, se cubrirá el adeudo por el resguardo de que se trate, mismo que solo podrá ser hasta el 50% del valor total del precio de la enajenación de que se trate</w:t>
      </w:r>
      <w:r w:rsidRPr="000D168D">
        <w:rPr>
          <w:rFonts w:ascii="Vrinda" w:hAnsi="Vrinda" w:cs="Arial"/>
          <w:i/>
          <w:iCs/>
          <w:sz w:val="18"/>
          <w:szCs w:val="18"/>
          <w:lang w:val="es-ES"/>
        </w:rPr>
        <w:t>.</w:t>
      </w:r>
      <w:r w:rsidR="005A3C79" w:rsidRPr="000D168D">
        <w:rPr>
          <w:rStyle w:val="nfasis"/>
          <w:rFonts w:ascii="Vrinda" w:hAnsi="Vrinda" w:cs="Arial"/>
          <w:i w:val="0"/>
          <w:sz w:val="18"/>
          <w:szCs w:val="18"/>
        </w:rPr>
        <w:t>]</w:t>
      </w:r>
    </w:p>
    <w:p w14:paraId="0957F527" w14:textId="77777777" w:rsidR="00FA23AE" w:rsidRDefault="00FA23AE" w:rsidP="00F0464F">
      <w:pPr>
        <w:pStyle w:val="NormalWeb"/>
        <w:jc w:val="both"/>
        <w:rPr>
          <w:rFonts w:ascii="Arial" w:hAnsi="Arial" w:cs="Arial"/>
          <w:sz w:val="20"/>
          <w:szCs w:val="20"/>
        </w:rPr>
      </w:pPr>
      <w:r w:rsidRPr="00FA23AE">
        <w:rPr>
          <w:rFonts w:ascii="Arial" w:hAnsi="Arial" w:cs="Arial"/>
          <w:sz w:val="20"/>
          <w:szCs w:val="20"/>
        </w:rPr>
        <w:t xml:space="preserve">Cuando los Ayuntamientos efectúen los procedimientos administrativos de aplicación de la Ley, el producto de la enajenación de los vehículos, accesorios o componentes declarados </w:t>
      </w:r>
      <w:proofErr w:type="gramStart"/>
      <w:r w:rsidRPr="00FA23AE">
        <w:rPr>
          <w:rFonts w:ascii="Arial" w:hAnsi="Arial" w:cs="Arial"/>
          <w:sz w:val="20"/>
          <w:szCs w:val="20"/>
        </w:rPr>
        <w:t>abandonados,</w:t>
      </w:r>
      <w:proofErr w:type="gramEnd"/>
      <w:r w:rsidRPr="00FA23AE">
        <w:rPr>
          <w:rFonts w:ascii="Arial" w:hAnsi="Arial" w:cs="Arial"/>
          <w:sz w:val="20"/>
          <w:szCs w:val="20"/>
        </w:rPr>
        <w:t xml:space="preserve"> será considerado como aprovechamiento para el Ayuntamiento respectivo del 80% del valor total del precio, y el 20% restante será otorgado a favor del Estado.</w:t>
      </w:r>
    </w:p>
    <w:p w14:paraId="0E649F9B" w14:textId="77777777" w:rsidR="00FA23AE" w:rsidRPr="00F0464F" w:rsidRDefault="00FA23AE" w:rsidP="00FA23AE">
      <w:pPr>
        <w:pStyle w:val="Default"/>
        <w:jc w:val="right"/>
        <w:rPr>
          <w:sz w:val="16"/>
          <w:szCs w:val="16"/>
          <w:lang w:val="es-MX"/>
        </w:rPr>
      </w:pPr>
      <w:r w:rsidRPr="00F0464F">
        <w:rPr>
          <w:b/>
          <w:bCs/>
          <w:i/>
          <w:iCs/>
          <w:sz w:val="16"/>
          <w:szCs w:val="16"/>
          <w:lang w:val="es-MX"/>
        </w:rPr>
        <w:t xml:space="preserve">Párrafo adicionado P.O.E. No. 42, del 21 de diciembre de 2024. </w:t>
      </w:r>
    </w:p>
    <w:p w14:paraId="454BA6E5" w14:textId="77777777" w:rsidR="00FA23AE" w:rsidRPr="00FA23AE" w:rsidRDefault="00FA23AE" w:rsidP="00FA23AE">
      <w:pPr>
        <w:autoSpaceDE w:val="0"/>
        <w:autoSpaceDN w:val="0"/>
        <w:adjustRightInd w:val="0"/>
        <w:jc w:val="right"/>
        <w:rPr>
          <w:rFonts w:ascii="Arial" w:hAnsi="Arial" w:cs="Arial"/>
          <w:b/>
          <w:bCs/>
          <w:lang w:val="es-MX" w:eastAsia="es-MX"/>
        </w:rPr>
      </w:pPr>
      <w:r w:rsidRPr="00FA23AE">
        <w:rPr>
          <w:rFonts w:ascii="Arial" w:hAnsi="Arial" w:cs="Arial"/>
          <w:i/>
          <w:iCs/>
          <w:color w:val="0000FF"/>
          <w:sz w:val="16"/>
          <w:szCs w:val="16"/>
        </w:rPr>
        <w:t>https://po.tamaulipas.gob.mx/wp-content/uploads/2024/12/cxlix-Ext.No_.42-211224.pdf</w:t>
      </w:r>
    </w:p>
    <w:p w14:paraId="024E71C4"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 xml:space="preserve">ARTÍCULO 30. </w:t>
      </w:r>
    </w:p>
    <w:p w14:paraId="166F2620"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El precio de venta de los desechos ferrosos o chatarra, será determinado por el valor en el mercado.</w:t>
      </w:r>
    </w:p>
    <w:p w14:paraId="41165CC3" w14:textId="77777777" w:rsidR="009044FF" w:rsidRPr="009044FF" w:rsidRDefault="009044FF" w:rsidP="009044FF">
      <w:pPr>
        <w:autoSpaceDE w:val="0"/>
        <w:autoSpaceDN w:val="0"/>
        <w:adjustRightInd w:val="0"/>
        <w:jc w:val="both"/>
        <w:rPr>
          <w:rFonts w:ascii="Arial" w:hAnsi="Arial" w:cs="Arial"/>
          <w:lang w:val="es-MX" w:eastAsia="es-MX"/>
        </w:rPr>
      </w:pPr>
    </w:p>
    <w:p w14:paraId="11F18C18"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 xml:space="preserve">ARTÍCULO 31. </w:t>
      </w:r>
    </w:p>
    <w:p w14:paraId="7A9833BB" w14:textId="77777777" w:rsid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Estarán impedidas para participar en los procedimientos de enajenación establecidos en esta Ley, las personas que se encuentren en los supuestos siguientes:</w:t>
      </w:r>
    </w:p>
    <w:p w14:paraId="3C0583EC" w14:textId="77777777" w:rsidR="0026047A" w:rsidRPr="009044FF" w:rsidRDefault="0026047A" w:rsidP="009044FF">
      <w:pPr>
        <w:autoSpaceDE w:val="0"/>
        <w:autoSpaceDN w:val="0"/>
        <w:adjustRightInd w:val="0"/>
        <w:jc w:val="both"/>
        <w:rPr>
          <w:rFonts w:ascii="Arial" w:hAnsi="Arial" w:cs="Arial"/>
          <w:lang w:val="es-MX" w:eastAsia="es-MX"/>
        </w:rPr>
      </w:pPr>
    </w:p>
    <w:p w14:paraId="3AA2B94B"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 </w:t>
      </w:r>
      <w:r w:rsidRPr="009044FF">
        <w:rPr>
          <w:rFonts w:ascii="Arial" w:hAnsi="Arial" w:cs="Arial"/>
          <w:lang w:val="es-MX" w:eastAsia="es-MX"/>
        </w:rPr>
        <w:t>Las inhabilitadas para desempeñar un empleo, cargo o comisión en el servicio público;</w:t>
      </w:r>
    </w:p>
    <w:p w14:paraId="0FAB53CE"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 </w:t>
      </w:r>
      <w:r w:rsidRPr="009044FF">
        <w:rPr>
          <w:rFonts w:ascii="Arial" w:hAnsi="Arial" w:cs="Arial"/>
          <w:lang w:val="es-MX" w:eastAsia="es-MX"/>
        </w:rPr>
        <w:t>Aquellas que hubieren proporcionado información que resulte falsa, o que hayan actuado con dolo o mala fe, en cualquier etapa del procedimiento regulado por este ordenamiento, para lograr la adjudicación del o los vehículos, accesorios o componentes declarados abandonados;</w:t>
      </w:r>
    </w:p>
    <w:p w14:paraId="3ABACC58"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III. </w:t>
      </w:r>
      <w:r w:rsidRPr="009044FF">
        <w:rPr>
          <w:rFonts w:ascii="Arial" w:hAnsi="Arial" w:cs="Arial"/>
          <w:lang w:val="es-MX" w:eastAsia="es-MX"/>
        </w:rPr>
        <w:t>Aquellas que sean declaradas en quiebra o concurso civil o mercantil;</w:t>
      </w:r>
    </w:p>
    <w:p w14:paraId="2B3E22E3"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IV. </w:t>
      </w:r>
      <w:r w:rsidRPr="009044FF">
        <w:rPr>
          <w:rFonts w:ascii="Arial" w:hAnsi="Arial" w:cs="Arial"/>
          <w:lang w:val="es-MX" w:eastAsia="es-MX"/>
        </w:rPr>
        <w:t>Aquellas que hubieran participado en procedimientos similares con el Gobierno del Estado y se encuentren en situación de atraso en los pagos de los bienes, por causas imputables a ellos mismos;</w:t>
      </w:r>
    </w:p>
    <w:p w14:paraId="09CD2CEB"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 </w:t>
      </w:r>
      <w:r w:rsidRPr="009044FF">
        <w:rPr>
          <w:rFonts w:ascii="Arial" w:hAnsi="Arial" w:cs="Arial"/>
          <w:lang w:val="es-MX" w:eastAsia="es-MX"/>
        </w:rPr>
        <w:t>Las dependencias o entidades de la administración pública federal o estatal, autoridades estatales o municipales, personas, empresas o instituciones especializadas en la promoción de los mismos;</w:t>
      </w:r>
    </w:p>
    <w:p w14:paraId="1F40EDAB"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 </w:t>
      </w:r>
      <w:r w:rsidRPr="009044FF">
        <w:rPr>
          <w:rFonts w:ascii="Arial" w:hAnsi="Arial" w:cs="Arial"/>
          <w:lang w:val="es-MX" w:eastAsia="es-MX"/>
        </w:rPr>
        <w:t>Los agentes aduanales y dictaminadores aduaneros, respecto de los bienes de procedencia extranjera;</w:t>
      </w:r>
    </w:p>
    <w:p w14:paraId="18EA78BD"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VII. </w:t>
      </w:r>
      <w:r w:rsidRPr="009044FF">
        <w:rPr>
          <w:rFonts w:ascii="Arial" w:hAnsi="Arial" w:cs="Arial"/>
          <w:lang w:val="es-MX" w:eastAsia="es-MX"/>
        </w:rPr>
        <w:t>Los servidores públicos de la Comisión y de los Ayuntamientos; y</w:t>
      </w:r>
    </w:p>
    <w:p w14:paraId="7626A64D" w14:textId="77777777" w:rsidR="009044FF" w:rsidRPr="009044FF" w:rsidRDefault="009044FF" w:rsidP="008601E4">
      <w:pPr>
        <w:autoSpaceDE w:val="0"/>
        <w:autoSpaceDN w:val="0"/>
        <w:adjustRightInd w:val="0"/>
        <w:spacing w:after="240"/>
        <w:jc w:val="both"/>
        <w:rPr>
          <w:rFonts w:ascii="Arial" w:hAnsi="Arial" w:cs="Arial"/>
          <w:lang w:val="es-MX" w:eastAsia="es-MX"/>
        </w:rPr>
      </w:pPr>
      <w:r w:rsidRPr="009044FF">
        <w:rPr>
          <w:rFonts w:ascii="Arial" w:hAnsi="Arial" w:cs="Arial"/>
          <w:b/>
          <w:bCs/>
          <w:lang w:val="es-MX" w:eastAsia="es-MX"/>
        </w:rPr>
        <w:t xml:space="preserve">VIII. </w:t>
      </w:r>
      <w:r w:rsidRPr="009044FF">
        <w:rPr>
          <w:rFonts w:ascii="Arial" w:hAnsi="Arial" w:cs="Arial"/>
          <w:lang w:val="es-MX" w:eastAsia="es-MX"/>
        </w:rPr>
        <w:t>Las demás que por cualquier causa se encuentren impedidas para ello por disposición de ley.</w:t>
      </w:r>
    </w:p>
    <w:p w14:paraId="43C6C84A"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32.</w:t>
      </w:r>
    </w:p>
    <w:p w14:paraId="3BFEA383" w14:textId="77777777" w:rsidR="009044FF" w:rsidRPr="009044FF" w:rsidRDefault="009044FF" w:rsidP="009044FF">
      <w:pPr>
        <w:autoSpaceDE w:val="0"/>
        <w:autoSpaceDN w:val="0"/>
        <w:adjustRightInd w:val="0"/>
        <w:jc w:val="both"/>
        <w:rPr>
          <w:rFonts w:ascii="Arial" w:hAnsi="Arial" w:cs="Arial"/>
          <w:lang w:val="es-MX" w:eastAsia="es-MX"/>
        </w:rPr>
      </w:pPr>
      <w:r w:rsidRPr="009044FF">
        <w:rPr>
          <w:rFonts w:ascii="Arial" w:hAnsi="Arial" w:cs="Arial"/>
          <w:lang w:val="es-MX" w:eastAsia="es-MX"/>
        </w:rPr>
        <w:t>Cualquier procedimiento de enajenación o acto que se realice en contra de lo dispuesto en esta Ley, será nulo de pleno derecho.</w:t>
      </w:r>
    </w:p>
    <w:p w14:paraId="32D3B042" w14:textId="77777777" w:rsidR="009044FF" w:rsidRDefault="009044FF" w:rsidP="009044FF">
      <w:pPr>
        <w:autoSpaceDE w:val="0"/>
        <w:autoSpaceDN w:val="0"/>
        <w:adjustRightInd w:val="0"/>
        <w:jc w:val="both"/>
        <w:rPr>
          <w:rFonts w:ascii="Arial" w:hAnsi="Arial" w:cs="Arial"/>
          <w:lang w:val="es-MX" w:eastAsia="es-MX"/>
        </w:rPr>
      </w:pPr>
    </w:p>
    <w:p w14:paraId="7E1D9B61" w14:textId="77777777" w:rsidR="00DC45A6" w:rsidRDefault="00DC45A6" w:rsidP="009044FF">
      <w:pPr>
        <w:autoSpaceDE w:val="0"/>
        <w:autoSpaceDN w:val="0"/>
        <w:adjustRightInd w:val="0"/>
        <w:jc w:val="both"/>
        <w:rPr>
          <w:rFonts w:ascii="Arial" w:hAnsi="Arial" w:cs="Arial"/>
          <w:lang w:val="es-MX" w:eastAsia="es-MX"/>
        </w:rPr>
      </w:pPr>
    </w:p>
    <w:p w14:paraId="50DEDC69" w14:textId="77777777" w:rsidR="00DC45A6" w:rsidRDefault="00DC45A6" w:rsidP="009044FF">
      <w:pPr>
        <w:autoSpaceDE w:val="0"/>
        <w:autoSpaceDN w:val="0"/>
        <w:adjustRightInd w:val="0"/>
        <w:jc w:val="both"/>
        <w:rPr>
          <w:rFonts w:ascii="Arial" w:hAnsi="Arial" w:cs="Arial"/>
          <w:lang w:val="es-MX" w:eastAsia="es-MX"/>
        </w:rPr>
      </w:pPr>
    </w:p>
    <w:p w14:paraId="10BA91DF" w14:textId="77777777" w:rsidR="00DC45A6" w:rsidRDefault="00DC45A6" w:rsidP="009044FF">
      <w:pPr>
        <w:autoSpaceDE w:val="0"/>
        <w:autoSpaceDN w:val="0"/>
        <w:adjustRightInd w:val="0"/>
        <w:jc w:val="both"/>
        <w:rPr>
          <w:rFonts w:ascii="Arial" w:hAnsi="Arial" w:cs="Arial"/>
          <w:lang w:val="es-MX" w:eastAsia="es-MX"/>
        </w:rPr>
      </w:pPr>
    </w:p>
    <w:p w14:paraId="607AD6CD" w14:textId="77777777" w:rsidR="00776613" w:rsidRDefault="00776613" w:rsidP="009044FF">
      <w:pPr>
        <w:autoSpaceDE w:val="0"/>
        <w:autoSpaceDN w:val="0"/>
        <w:adjustRightInd w:val="0"/>
        <w:jc w:val="both"/>
        <w:rPr>
          <w:rFonts w:ascii="Arial" w:hAnsi="Arial" w:cs="Arial"/>
          <w:lang w:val="es-MX" w:eastAsia="es-MX"/>
        </w:rPr>
      </w:pPr>
    </w:p>
    <w:p w14:paraId="638F588D" w14:textId="77777777" w:rsidR="00776613" w:rsidRDefault="00776613" w:rsidP="009044FF">
      <w:pPr>
        <w:autoSpaceDE w:val="0"/>
        <w:autoSpaceDN w:val="0"/>
        <w:adjustRightInd w:val="0"/>
        <w:jc w:val="both"/>
        <w:rPr>
          <w:rFonts w:ascii="Arial" w:hAnsi="Arial" w:cs="Arial"/>
          <w:lang w:val="es-MX" w:eastAsia="es-MX"/>
        </w:rPr>
      </w:pPr>
    </w:p>
    <w:p w14:paraId="0D451083" w14:textId="77777777" w:rsidR="00DC45A6" w:rsidRPr="009044FF" w:rsidRDefault="00DC45A6" w:rsidP="009044FF">
      <w:pPr>
        <w:autoSpaceDE w:val="0"/>
        <w:autoSpaceDN w:val="0"/>
        <w:adjustRightInd w:val="0"/>
        <w:jc w:val="both"/>
        <w:rPr>
          <w:rFonts w:ascii="Arial" w:hAnsi="Arial" w:cs="Arial"/>
          <w:lang w:val="es-MX" w:eastAsia="es-MX"/>
        </w:rPr>
      </w:pPr>
    </w:p>
    <w:p w14:paraId="2D972BA9" w14:textId="77777777" w:rsidR="009044FF" w:rsidRPr="009044FF" w:rsidRDefault="009044FF" w:rsidP="009044FF">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ARTÍCULO 33.</w:t>
      </w:r>
    </w:p>
    <w:p w14:paraId="1B72C378" w14:textId="77777777" w:rsidR="009044FF" w:rsidRPr="009044FF" w:rsidRDefault="00581D1B" w:rsidP="009044FF">
      <w:pPr>
        <w:autoSpaceDE w:val="0"/>
        <w:autoSpaceDN w:val="0"/>
        <w:adjustRightInd w:val="0"/>
        <w:jc w:val="both"/>
        <w:rPr>
          <w:rFonts w:ascii="Arial" w:hAnsi="Arial" w:cs="Arial"/>
          <w:b/>
          <w:bCs/>
          <w:lang w:val="es-MX" w:eastAsia="es-MX"/>
        </w:rPr>
      </w:pPr>
      <w:r w:rsidRPr="00581D1B">
        <w:rPr>
          <w:rFonts w:ascii="Arial" w:hAnsi="Arial" w:cs="Arial"/>
          <w:bCs/>
          <w:lang w:eastAsia="es-MX"/>
        </w:rPr>
        <w:t>Los servidores públicos que participen en la realización de los procedimientos de enajenación previstos en este ordenamiento, serán responsables por la inobservancia de las disposiciones establecidas en la misma, en términos de la Ley de Responsabilidades Administrativas del Estado de Tamaulipas, sin perjuicio de la responsabilidad penal que corresponda conforme a las leyes</w:t>
      </w:r>
      <w:r w:rsidR="009044FF" w:rsidRPr="009044FF">
        <w:rPr>
          <w:rFonts w:ascii="Arial" w:hAnsi="Arial" w:cs="Arial"/>
          <w:lang w:val="es-MX" w:eastAsia="es-MX"/>
        </w:rPr>
        <w:t>.</w:t>
      </w:r>
    </w:p>
    <w:p w14:paraId="1CC19A9A" w14:textId="77777777" w:rsidR="00FA23AE" w:rsidRDefault="00FA23AE" w:rsidP="009044FF">
      <w:pPr>
        <w:jc w:val="center"/>
        <w:rPr>
          <w:rFonts w:ascii="Arial" w:hAnsi="Arial" w:cs="Arial"/>
          <w:b/>
          <w:lang w:val="pt-BR"/>
        </w:rPr>
      </w:pPr>
    </w:p>
    <w:p w14:paraId="4A54CEC6" w14:textId="77777777" w:rsidR="009044FF" w:rsidRPr="009044FF" w:rsidRDefault="009044FF" w:rsidP="009044FF">
      <w:pPr>
        <w:jc w:val="center"/>
        <w:rPr>
          <w:rFonts w:ascii="Arial" w:hAnsi="Arial" w:cs="Arial"/>
          <w:b/>
          <w:lang w:val="pt-BR"/>
        </w:rPr>
      </w:pPr>
      <w:r w:rsidRPr="009044FF">
        <w:rPr>
          <w:rFonts w:ascii="Arial" w:hAnsi="Arial" w:cs="Arial"/>
          <w:b/>
          <w:lang w:val="pt-BR"/>
        </w:rPr>
        <w:t>T R A N S I T O R I O S</w:t>
      </w:r>
    </w:p>
    <w:p w14:paraId="328D710D" w14:textId="77777777" w:rsidR="009044FF" w:rsidRPr="009044FF" w:rsidRDefault="009044FF" w:rsidP="009044FF">
      <w:pPr>
        <w:jc w:val="both"/>
        <w:rPr>
          <w:rFonts w:ascii="Arial" w:hAnsi="Arial" w:cs="Arial"/>
          <w:b/>
          <w:lang w:val="pt-BR"/>
        </w:rPr>
      </w:pPr>
    </w:p>
    <w:p w14:paraId="7736C182" w14:textId="77777777" w:rsidR="009044FF" w:rsidRPr="009044FF" w:rsidRDefault="009044FF" w:rsidP="009044FF">
      <w:pPr>
        <w:jc w:val="both"/>
        <w:rPr>
          <w:rFonts w:ascii="Arial" w:hAnsi="Arial" w:cs="Arial"/>
        </w:rPr>
      </w:pPr>
      <w:r w:rsidRPr="009044FF">
        <w:rPr>
          <w:rFonts w:ascii="Arial" w:hAnsi="Arial" w:cs="Arial"/>
          <w:b/>
        </w:rPr>
        <w:t xml:space="preserve">ARTÍCULO PRIMERO. </w:t>
      </w:r>
      <w:r w:rsidRPr="009044FF">
        <w:rPr>
          <w:rFonts w:ascii="Arial" w:hAnsi="Arial" w:cs="Arial"/>
        </w:rPr>
        <w:t>El presente Decreto entrará en vigor el día siguiente al de su publicación en el Periódico Oficial del Estado.</w:t>
      </w:r>
    </w:p>
    <w:p w14:paraId="0AAA8480" w14:textId="77777777" w:rsidR="009044FF" w:rsidRPr="009044FF" w:rsidRDefault="009044FF" w:rsidP="009044FF">
      <w:pPr>
        <w:jc w:val="both"/>
        <w:rPr>
          <w:rFonts w:ascii="Arial" w:hAnsi="Arial" w:cs="Arial"/>
        </w:rPr>
      </w:pPr>
    </w:p>
    <w:p w14:paraId="4AA9E81C" w14:textId="77777777" w:rsidR="009044FF" w:rsidRPr="009044FF" w:rsidRDefault="009044FF" w:rsidP="009044FF">
      <w:pPr>
        <w:jc w:val="both"/>
        <w:rPr>
          <w:rFonts w:ascii="Arial" w:hAnsi="Arial" w:cs="Arial"/>
          <w:b/>
          <w:bCs/>
          <w:lang w:val="es-MX"/>
        </w:rPr>
      </w:pPr>
      <w:r w:rsidRPr="009044FF">
        <w:rPr>
          <w:rFonts w:ascii="Arial" w:hAnsi="Arial" w:cs="Arial"/>
          <w:b/>
        </w:rPr>
        <w:t xml:space="preserve">ARTÍCULO SEGUNDO. </w:t>
      </w:r>
      <w:r w:rsidRPr="009044FF">
        <w:rPr>
          <w:rFonts w:ascii="Arial" w:hAnsi="Arial" w:cs="Arial"/>
        </w:rPr>
        <w:t>En un plazo no mayor a 60 días a partir de la entrada en vigor del presente Decreto, deberá quedar instalada la Comisión para la Supervisión y Control de la Administración de Vehículos Abandonados del Estado de Tamaulipas.</w:t>
      </w:r>
    </w:p>
    <w:p w14:paraId="733A4A31" w14:textId="77777777" w:rsidR="009044FF" w:rsidRPr="009044FF" w:rsidRDefault="009044FF" w:rsidP="009044FF">
      <w:pPr>
        <w:jc w:val="both"/>
        <w:rPr>
          <w:rFonts w:ascii="Arial" w:hAnsi="Arial" w:cs="Arial"/>
          <w:b/>
          <w:lang w:val="es-MX"/>
        </w:rPr>
      </w:pPr>
    </w:p>
    <w:p w14:paraId="1E3D39B5" w14:textId="77777777" w:rsidR="009044FF" w:rsidRPr="009044FF" w:rsidRDefault="009044FF" w:rsidP="009044FF">
      <w:pPr>
        <w:jc w:val="both"/>
        <w:rPr>
          <w:rFonts w:ascii="Arial" w:hAnsi="Arial" w:cs="Arial"/>
          <w:b/>
          <w:lang w:val="es-MX"/>
        </w:rPr>
      </w:pPr>
      <w:r w:rsidRPr="009044FF">
        <w:rPr>
          <w:rFonts w:ascii="Arial" w:hAnsi="Arial" w:cs="Arial"/>
          <w:b/>
          <w:lang w:val="es-MX"/>
        </w:rPr>
        <w:t xml:space="preserve">ARTÍCULO TERCERO. </w:t>
      </w:r>
      <w:r w:rsidRPr="009044FF">
        <w:rPr>
          <w:rFonts w:ascii="Arial" w:hAnsi="Arial" w:cs="Arial"/>
          <w:lang w:val="es-MX"/>
        </w:rPr>
        <w:t>Se derogan todas aquellas disposiciones que se opongan el presente Decreto.</w:t>
      </w:r>
    </w:p>
    <w:p w14:paraId="2DDB8AA1" w14:textId="77777777" w:rsidR="009044FF" w:rsidRDefault="009044FF" w:rsidP="00E257A7">
      <w:pPr>
        <w:jc w:val="both"/>
        <w:rPr>
          <w:rFonts w:ascii="Arial" w:hAnsi="Arial" w:cs="Arial"/>
          <w:lang w:val="es-ES"/>
        </w:rPr>
      </w:pPr>
    </w:p>
    <w:p w14:paraId="5A620CF7" w14:textId="77777777" w:rsidR="00AD5013" w:rsidRPr="00AD5013" w:rsidRDefault="00AD5013" w:rsidP="00AD5013">
      <w:pPr>
        <w:autoSpaceDE w:val="0"/>
        <w:autoSpaceDN w:val="0"/>
        <w:adjustRightInd w:val="0"/>
        <w:jc w:val="both"/>
        <w:rPr>
          <w:rFonts w:ascii="Arial" w:hAnsi="Arial" w:cs="Arial"/>
          <w:lang w:val="es-MX" w:eastAsia="es-MX"/>
        </w:rPr>
      </w:pPr>
      <w:r w:rsidRPr="00AD5013">
        <w:rPr>
          <w:rFonts w:ascii="Arial" w:hAnsi="Arial" w:cs="Arial"/>
          <w:b/>
          <w:bCs/>
          <w:lang w:val="es-MX" w:eastAsia="es-MX"/>
        </w:rPr>
        <w:t xml:space="preserve">SALÓN DE SESIONES DEL H. CONGRESO DEL ESTADO.- Cd. Victoria, </w:t>
      </w:r>
      <w:proofErr w:type="spellStart"/>
      <w:r w:rsidRPr="00AD5013">
        <w:rPr>
          <w:rFonts w:ascii="Arial" w:hAnsi="Arial" w:cs="Arial"/>
          <w:b/>
          <w:bCs/>
          <w:lang w:val="es-MX" w:eastAsia="es-MX"/>
        </w:rPr>
        <w:t>Tam</w:t>
      </w:r>
      <w:proofErr w:type="spellEnd"/>
      <w:r w:rsidRPr="00AD5013">
        <w:rPr>
          <w:rFonts w:ascii="Arial" w:hAnsi="Arial" w:cs="Arial"/>
          <w:b/>
          <w:bCs/>
          <w:lang w:val="es-MX" w:eastAsia="es-MX"/>
        </w:rPr>
        <w:t xml:space="preserve">., a 5 de noviembre del año 2014.- DIPUTADO PRESIDENTE.- ERNESTO GABRIEL ROBINSON TERÁN.- </w:t>
      </w:r>
      <w:r w:rsidRPr="00AD5013">
        <w:rPr>
          <w:rFonts w:ascii="Arial" w:hAnsi="Arial" w:cs="Arial"/>
          <w:lang w:val="es-MX" w:eastAsia="es-MX"/>
        </w:rPr>
        <w:t xml:space="preserve">Rúbrica.- </w:t>
      </w:r>
      <w:r w:rsidRPr="00AD5013">
        <w:rPr>
          <w:rFonts w:ascii="Arial" w:hAnsi="Arial" w:cs="Arial"/>
          <w:b/>
          <w:bCs/>
          <w:lang w:val="es-MX" w:eastAsia="es-MX"/>
        </w:rPr>
        <w:t xml:space="preserve">DIPUTADA SECRETARIA.- OLGA PATRICIA SOSA RUÍZ.- </w:t>
      </w:r>
      <w:r w:rsidRPr="00AD5013">
        <w:rPr>
          <w:rFonts w:ascii="Arial" w:hAnsi="Arial" w:cs="Arial"/>
          <w:lang w:val="es-MX" w:eastAsia="es-MX"/>
        </w:rPr>
        <w:t xml:space="preserve">Rúbrica.- </w:t>
      </w:r>
      <w:r w:rsidRPr="00AD5013">
        <w:rPr>
          <w:rFonts w:ascii="Arial" w:hAnsi="Arial" w:cs="Arial"/>
          <w:b/>
          <w:bCs/>
          <w:lang w:val="es-MX" w:eastAsia="es-MX"/>
        </w:rPr>
        <w:t xml:space="preserve">DIPUTADA SECRETARIA.- LAURA TERESA ZARATE QUEZADA.- </w:t>
      </w:r>
      <w:r w:rsidRPr="00AD5013">
        <w:rPr>
          <w:rFonts w:ascii="Arial" w:hAnsi="Arial" w:cs="Arial"/>
          <w:lang w:val="es-MX" w:eastAsia="es-MX"/>
        </w:rPr>
        <w:t>Rúbrica.”</w:t>
      </w:r>
    </w:p>
    <w:p w14:paraId="7E984EB2" w14:textId="77777777" w:rsidR="00AD5013" w:rsidRPr="00AD5013" w:rsidRDefault="00AD5013" w:rsidP="00AD5013">
      <w:pPr>
        <w:autoSpaceDE w:val="0"/>
        <w:autoSpaceDN w:val="0"/>
        <w:adjustRightInd w:val="0"/>
        <w:jc w:val="both"/>
        <w:rPr>
          <w:rFonts w:ascii="Arial" w:hAnsi="Arial" w:cs="Arial"/>
          <w:lang w:val="es-MX" w:eastAsia="es-MX"/>
        </w:rPr>
      </w:pPr>
    </w:p>
    <w:p w14:paraId="3410033E" w14:textId="77777777" w:rsidR="00AD5013" w:rsidRPr="00AD5013" w:rsidRDefault="00AD5013" w:rsidP="00AD5013">
      <w:pPr>
        <w:autoSpaceDE w:val="0"/>
        <w:autoSpaceDN w:val="0"/>
        <w:adjustRightInd w:val="0"/>
        <w:jc w:val="both"/>
        <w:rPr>
          <w:rFonts w:ascii="Arial" w:hAnsi="Arial" w:cs="Arial"/>
          <w:lang w:val="es-MX" w:eastAsia="es-MX"/>
        </w:rPr>
      </w:pPr>
      <w:r w:rsidRPr="00AD5013">
        <w:rPr>
          <w:rFonts w:ascii="Arial" w:hAnsi="Arial" w:cs="Arial"/>
          <w:lang w:val="es-MX" w:eastAsia="es-MX"/>
        </w:rPr>
        <w:t>Por tanto, mando se imprima, publique, circule y se le dé el debido cumplimiento.</w:t>
      </w:r>
    </w:p>
    <w:p w14:paraId="65592FAC" w14:textId="77777777" w:rsidR="00AD5013" w:rsidRPr="00AD5013" w:rsidRDefault="00AD5013" w:rsidP="00AD5013">
      <w:pPr>
        <w:autoSpaceDE w:val="0"/>
        <w:autoSpaceDN w:val="0"/>
        <w:adjustRightInd w:val="0"/>
        <w:jc w:val="both"/>
        <w:rPr>
          <w:rFonts w:ascii="Arial" w:hAnsi="Arial" w:cs="Arial"/>
          <w:lang w:val="es-MX" w:eastAsia="es-MX"/>
        </w:rPr>
      </w:pPr>
    </w:p>
    <w:p w14:paraId="2986C4A2" w14:textId="77777777" w:rsidR="00AD5013" w:rsidRPr="00AD5013" w:rsidRDefault="00AD5013" w:rsidP="00AD5013">
      <w:pPr>
        <w:autoSpaceDE w:val="0"/>
        <w:autoSpaceDN w:val="0"/>
        <w:adjustRightInd w:val="0"/>
        <w:jc w:val="both"/>
        <w:rPr>
          <w:rFonts w:ascii="Arial" w:hAnsi="Arial" w:cs="Arial"/>
          <w:lang w:val="es-MX" w:eastAsia="es-MX"/>
        </w:rPr>
      </w:pPr>
      <w:r w:rsidRPr="00AD5013">
        <w:rPr>
          <w:rFonts w:ascii="Arial" w:hAnsi="Arial" w:cs="Arial"/>
          <w:lang w:val="es-MX" w:eastAsia="es-MX"/>
        </w:rPr>
        <w:t>Dado en la residencia del Poder Ejecutivo, en Victoria, Capital del Estado de Tamaulipas, a los seis días del mes</w:t>
      </w:r>
      <w:r>
        <w:rPr>
          <w:rFonts w:ascii="Arial" w:hAnsi="Arial" w:cs="Arial"/>
          <w:lang w:val="es-MX" w:eastAsia="es-MX"/>
        </w:rPr>
        <w:t xml:space="preserve"> </w:t>
      </w:r>
      <w:r w:rsidRPr="00AD5013">
        <w:rPr>
          <w:rFonts w:ascii="Arial" w:hAnsi="Arial" w:cs="Arial"/>
          <w:lang w:val="es-MX" w:eastAsia="es-MX"/>
        </w:rPr>
        <w:t>de noviembre del año dos mil catorce.</w:t>
      </w:r>
    </w:p>
    <w:p w14:paraId="32324AF3" w14:textId="77777777" w:rsidR="00AD5013" w:rsidRPr="00AD5013" w:rsidRDefault="00AD5013" w:rsidP="00AD5013">
      <w:pPr>
        <w:autoSpaceDE w:val="0"/>
        <w:autoSpaceDN w:val="0"/>
        <w:adjustRightInd w:val="0"/>
        <w:jc w:val="both"/>
        <w:rPr>
          <w:rFonts w:ascii="Arial" w:hAnsi="Arial" w:cs="Arial"/>
          <w:lang w:val="es-MX" w:eastAsia="es-MX"/>
        </w:rPr>
      </w:pPr>
    </w:p>
    <w:p w14:paraId="4E722CC9" w14:textId="77777777" w:rsidR="00AD5013" w:rsidRDefault="00AD5013" w:rsidP="00AD5013">
      <w:pPr>
        <w:autoSpaceDE w:val="0"/>
        <w:autoSpaceDN w:val="0"/>
        <w:adjustRightInd w:val="0"/>
        <w:jc w:val="both"/>
        <w:rPr>
          <w:rFonts w:ascii="Arial" w:hAnsi="Arial" w:cs="Arial"/>
          <w:lang w:val="es-MX" w:eastAsia="es-MX"/>
        </w:rPr>
      </w:pPr>
      <w:r w:rsidRPr="00AD5013">
        <w:rPr>
          <w:rFonts w:ascii="Arial" w:hAnsi="Arial" w:cs="Arial"/>
          <w:b/>
          <w:bCs/>
          <w:lang w:val="es-MX" w:eastAsia="es-MX"/>
        </w:rPr>
        <w:t>ATENTAMENTE</w:t>
      </w:r>
      <w:r w:rsidRPr="00AD5013">
        <w:rPr>
          <w:rFonts w:ascii="Arial" w:hAnsi="Arial" w:cs="Arial"/>
          <w:lang w:val="es-MX" w:eastAsia="es-MX"/>
        </w:rPr>
        <w:t xml:space="preserve">.- SUFRAGIO EFECTIVO. NO REELECCIÓN.- </w:t>
      </w:r>
      <w:r w:rsidRPr="00AD5013">
        <w:rPr>
          <w:rFonts w:ascii="Arial" w:hAnsi="Arial" w:cs="Arial"/>
          <w:b/>
          <w:bCs/>
          <w:lang w:val="es-MX" w:eastAsia="es-MX"/>
        </w:rPr>
        <w:t>EL GOBERNADOR CONSTITUCIONAL DEL ESTADO.- EGIDIO TORRE CANTÚ</w:t>
      </w:r>
      <w:r w:rsidRPr="00AD5013">
        <w:rPr>
          <w:rFonts w:ascii="Arial" w:hAnsi="Arial" w:cs="Arial"/>
          <w:lang w:val="es-MX" w:eastAsia="es-MX"/>
        </w:rPr>
        <w:t xml:space="preserve">.- Rúbrica.- </w:t>
      </w:r>
      <w:r w:rsidRPr="00AD5013">
        <w:rPr>
          <w:rFonts w:ascii="Arial" w:hAnsi="Arial" w:cs="Arial"/>
          <w:b/>
          <w:bCs/>
          <w:lang w:val="es-MX" w:eastAsia="es-MX"/>
        </w:rPr>
        <w:t>EL SECRETARIO GENERAL DE GOBIERNO</w:t>
      </w:r>
      <w:r w:rsidRPr="00AD5013">
        <w:rPr>
          <w:rFonts w:ascii="Arial" w:hAnsi="Arial" w:cs="Arial"/>
          <w:lang w:val="es-MX" w:eastAsia="es-MX"/>
        </w:rPr>
        <w:t xml:space="preserve">.- </w:t>
      </w:r>
      <w:r w:rsidRPr="00AD5013">
        <w:rPr>
          <w:rFonts w:ascii="Arial" w:hAnsi="Arial" w:cs="Arial"/>
          <w:b/>
          <w:bCs/>
          <w:lang w:val="es-MX" w:eastAsia="es-MX"/>
        </w:rPr>
        <w:t>HERMINIO GARZA PALACIOS</w:t>
      </w:r>
      <w:r w:rsidRPr="00AD5013">
        <w:rPr>
          <w:rFonts w:ascii="Arial" w:hAnsi="Arial" w:cs="Arial"/>
          <w:lang w:val="es-MX" w:eastAsia="es-MX"/>
        </w:rPr>
        <w:t>.- Rúbrica.</w:t>
      </w:r>
    </w:p>
    <w:p w14:paraId="0D2CF310" w14:textId="77777777" w:rsidR="00635A2C" w:rsidRDefault="00635A2C" w:rsidP="00AD5013">
      <w:pPr>
        <w:autoSpaceDE w:val="0"/>
        <w:autoSpaceDN w:val="0"/>
        <w:adjustRightInd w:val="0"/>
        <w:jc w:val="both"/>
        <w:rPr>
          <w:rFonts w:ascii="Arial" w:hAnsi="Arial" w:cs="Arial"/>
          <w:lang w:val="es-MX" w:eastAsia="es-MX"/>
        </w:rPr>
      </w:pPr>
    </w:p>
    <w:p w14:paraId="107570B3" w14:textId="77777777" w:rsidR="00635A2C" w:rsidRDefault="00635A2C">
      <w:pPr>
        <w:rPr>
          <w:rFonts w:ascii="Arial" w:hAnsi="Arial" w:cs="Arial"/>
          <w:lang w:val="es-MX" w:eastAsia="es-MX"/>
        </w:rPr>
      </w:pPr>
      <w:r>
        <w:rPr>
          <w:rFonts w:ascii="Arial" w:hAnsi="Arial" w:cs="Arial"/>
          <w:lang w:val="es-MX" w:eastAsia="es-MX"/>
        </w:rPr>
        <w:br w:type="page"/>
      </w:r>
    </w:p>
    <w:p w14:paraId="04714C3C" w14:textId="77777777" w:rsidR="00635A2C" w:rsidRDefault="00635A2C" w:rsidP="00AD5013">
      <w:pPr>
        <w:autoSpaceDE w:val="0"/>
        <w:autoSpaceDN w:val="0"/>
        <w:adjustRightInd w:val="0"/>
        <w:jc w:val="both"/>
        <w:rPr>
          <w:rFonts w:ascii="Arial" w:hAnsi="Arial" w:cs="Arial"/>
          <w:lang w:val="es-MX" w:eastAsia="es-MX"/>
        </w:rPr>
      </w:pPr>
    </w:p>
    <w:p w14:paraId="09865F09" w14:textId="77777777" w:rsidR="006C28E9" w:rsidRPr="00150430" w:rsidRDefault="006C28E9" w:rsidP="00F656C0">
      <w:pPr>
        <w:autoSpaceDE w:val="0"/>
        <w:autoSpaceDN w:val="0"/>
        <w:adjustRightInd w:val="0"/>
        <w:ind w:left="426" w:right="-284"/>
        <w:jc w:val="both"/>
        <w:rPr>
          <w:rFonts w:ascii="Arial" w:hAnsi="Arial" w:cs="Arial"/>
        </w:rPr>
      </w:pPr>
    </w:p>
    <w:p w14:paraId="02F88975" w14:textId="77777777" w:rsidR="00635A2C" w:rsidRPr="00A22442" w:rsidRDefault="00635A2C" w:rsidP="00635A2C">
      <w:pPr>
        <w:autoSpaceDE w:val="0"/>
        <w:autoSpaceDN w:val="0"/>
        <w:adjustRightInd w:val="0"/>
        <w:jc w:val="center"/>
        <w:rPr>
          <w:rFonts w:ascii="Arial" w:hAnsi="Arial" w:cs="Arial"/>
          <w:b/>
          <w:sz w:val="24"/>
          <w:szCs w:val="24"/>
          <w:lang w:val="es-MX"/>
        </w:rPr>
      </w:pPr>
      <w:r w:rsidRPr="00A22442">
        <w:rPr>
          <w:rFonts w:ascii="Arial" w:hAnsi="Arial" w:cs="Arial"/>
          <w:b/>
          <w:sz w:val="24"/>
          <w:szCs w:val="24"/>
          <w:lang w:val="es-MX"/>
        </w:rPr>
        <w:t>ARTÍCULOS TRANSITORIOS DE DECRETOS DE REFORMAS, A PARTIR DE LA EXPEDICIÓN DE LA PRESENTE LEY.</w:t>
      </w:r>
    </w:p>
    <w:p w14:paraId="13BDEEED" w14:textId="77777777" w:rsidR="00635A2C" w:rsidRPr="00A22442" w:rsidRDefault="00635A2C" w:rsidP="00635A2C">
      <w:pPr>
        <w:autoSpaceDE w:val="0"/>
        <w:autoSpaceDN w:val="0"/>
        <w:adjustRightInd w:val="0"/>
        <w:jc w:val="center"/>
        <w:rPr>
          <w:rFonts w:ascii="Arial" w:hAnsi="Arial" w:cs="Arial"/>
          <w:b/>
          <w:sz w:val="24"/>
          <w:szCs w:val="24"/>
          <w:lang w:val="es-MX"/>
        </w:rPr>
      </w:pPr>
    </w:p>
    <w:p w14:paraId="7883AE06" w14:textId="77777777" w:rsidR="00635A2C" w:rsidRDefault="00635A2C" w:rsidP="00635A2C">
      <w:pPr>
        <w:numPr>
          <w:ilvl w:val="0"/>
          <w:numId w:val="36"/>
        </w:numPr>
        <w:autoSpaceDE w:val="0"/>
        <w:autoSpaceDN w:val="0"/>
        <w:adjustRightInd w:val="0"/>
        <w:jc w:val="both"/>
        <w:rPr>
          <w:rFonts w:ascii="Arial" w:hAnsi="Arial" w:cs="Arial"/>
          <w:b/>
          <w:lang w:val="es-ES"/>
        </w:rPr>
      </w:pPr>
      <w:r w:rsidRPr="00635A2C">
        <w:rPr>
          <w:rFonts w:ascii="Arial" w:hAnsi="Arial" w:cs="Arial"/>
          <w:b/>
          <w:lang w:val="es-ES"/>
        </w:rPr>
        <w:t>ARTÍCULOS TRANSITORIOS DEL DECRETO No. LXII-9</w:t>
      </w:r>
      <w:r>
        <w:rPr>
          <w:rFonts w:ascii="Arial" w:hAnsi="Arial" w:cs="Arial"/>
          <w:b/>
          <w:lang w:val="es-ES"/>
        </w:rPr>
        <w:t>80</w:t>
      </w:r>
      <w:r w:rsidRPr="00635A2C">
        <w:rPr>
          <w:rFonts w:ascii="Arial" w:hAnsi="Arial" w:cs="Arial"/>
          <w:b/>
          <w:lang w:val="es-ES"/>
        </w:rPr>
        <w:t xml:space="preserve">, DEL </w:t>
      </w:r>
      <w:r>
        <w:rPr>
          <w:rFonts w:ascii="Arial" w:hAnsi="Arial" w:cs="Arial"/>
          <w:b/>
          <w:lang w:val="es-ES"/>
        </w:rPr>
        <w:t>30</w:t>
      </w:r>
      <w:r w:rsidRPr="00635A2C">
        <w:rPr>
          <w:rFonts w:ascii="Arial" w:hAnsi="Arial" w:cs="Arial"/>
          <w:b/>
          <w:lang w:val="es-ES"/>
        </w:rPr>
        <w:t xml:space="preserve"> DE </w:t>
      </w:r>
      <w:r>
        <w:rPr>
          <w:rFonts w:ascii="Arial" w:hAnsi="Arial" w:cs="Arial"/>
          <w:b/>
          <w:lang w:val="es-ES"/>
        </w:rPr>
        <w:t>JUNIO</w:t>
      </w:r>
      <w:r w:rsidRPr="00635A2C">
        <w:rPr>
          <w:rFonts w:ascii="Arial" w:hAnsi="Arial" w:cs="Arial"/>
          <w:b/>
          <w:lang w:val="es-ES"/>
        </w:rPr>
        <w:t xml:space="preserve"> DE 2016 Y PUBLICADO EN EL PERIÓDICO OFICIAL No. </w:t>
      </w:r>
      <w:r>
        <w:rPr>
          <w:rFonts w:ascii="Arial" w:hAnsi="Arial" w:cs="Arial"/>
          <w:b/>
          <w:lang w:val="es-ES"/>
        </w:rPr>
        <w:t>84</w:t>
      </w:r>
      <w:r w:rsidRPr="00635A2C">
        <w:rPr>
          <w:rFonts w:ascii="Arial" w:hAnsi="Arial" w:cs="Arial"/>
          <w:b/>
          <w:lang w:val="es-ES"/>
        </w:rPr>
        <w:t>, DEL 1</w:t>
      </w:r>
      <w:r>
        <w:rPr>
          <w:rFonts w:ascii="Arial" w:hAnsi="Arial" w:cs="Arial"/>
          <w:b/>
          <w:lang w:val="es-ES"/>
        </w:rPr>
        <w:t>4</w:t>
      </w:r>
      <w:r w:rsidRPr="00635A2C">
        <w:rPr>
          <w:rFonts w:ascii="Arial" w:hAnsi="Arial" w:cs="Arial"/>
          <w:b/>
          <w:lang w:val="es-ES"/>
        </w:rPr>
        <w:t xml:space="preserve"> DE </w:t>
      </w:r>
      <w:r>
        <w:rPr>
          <w:rFonts w:ascii="Arial" w:hAnsi="Arial" w:cs="Arial"/>
          <w:b/>
          <w:lang w:val="es-ES"/>
        </w:rPr>
        <w:t>JULIO</w:t>
      </w:r>
      <w:r w:rsidRPr="00635A2C">
        <w:rPr>
          <w:rFonts w:ascii="Arial" w:hAnsi="Arial" w:cs="Arial"/>
          <w:b/>
          <w:lang w:val="es-ES"/>
        </w:rPr>
        <w:t xml:space="preserve"> DE 2016.</w:t>
      </w:r>
    </w:p>
    <w:p w14:paraId="6EB8084C" w14:textId="77777777" w:rsidR="005A3C79" w:rsidRDefault="005A3C79" w:rsidP="005A3C79">
      <w:pPr>
        <w:autoSpaceDE w:val="0"/>
        <w:autoSpaceDN w:val="0"/>
        <w:adjustRightInd w:val="0"/>
        <w:jc w:val="both"/>
        <w:rPr>
          <w:rFonts w:ascii="Arial" w:hAnsi="Arial" w:cs="Arial"/>
          <w:b/>
          <w:lang w:val="es-ES"/>
        </w:rPr>
      </w:pPr>
    </w:p>
    <w:p w14:paraId="25235002" w14:textId="77777777" w:rsidR="005A3C79" w:rsidRPr="005A3C79" w:rsidRDefault="005A3C79" w:rsidP="005A3C79">
      <w:pPr>
        <w:autoSpaceDE w:val="0"/>
        <w:autoSpaceDN w:val="0"/>
        <w:adjustRightInd w:val="0"/>
        <w:ind w:left="360"/>
        <w:jc w:val="both"/>
        <w:rPr>
          <w:rFonts w:ascii="Arial" w:hAnsi="Arial" w:cs="Arial"/>
          <w:lang w:val="es-ES"/>
        </w:rPr>
      </w:pPr>
      <w:r w:rsidRPr="005A3C79">
        <w:rPr>
          <w:rFonts w:ascii="Arial" w:hAnsi="Arial" w:cs="Arial"/>
          <w:b/>
          <w:lang w:val="es-ES"/>
        </w:rPr>
        <w:t xml:space="preserve">ARTÍCULO ÚNICO. </w:t>
      </w:r>
      <w:r w:rsidRPr="005A3C79">
        <w:rPr>
          <w:rFonts w:ascii="Arial" w:hAnsi="Arial" w:cs="Arial"/>
          <w:lang w:val="es-ES"/>
        </w:rPr>
        <w:t>El presente Decreto entrará en vigor 90 días después de su publicación en el Periódico Oficial del Estado.</w:t>
      </w:r>
    </w:p>
    <w:p w14:paraId="56C13511" w14:textId="77777777" w:rsidR="005A3C79" w:rsidRPr="00635A2C" w:rsidRDefault="005A3C79" w:rsidP="005A3C79">
      <w:pPr>
        <w:autoSpaceDE w:val="0"/>
        <w:autoSpaceDN w:val="0"/>
        <w:adjustRightInd w:val="0"/>
        <w:jc w:val="both"/>
        <w:rPr>
          <w:rFonts w:ascii="Arial" w:hAnsi="Arial" w:cs="Arial"/>
          <w:b/>
          <w:lang w:val="es-ES"/>
        </w:rPr>
      </w:pPr>
    </w:p>
    <w:p w14:paraId="4D1DACEF" w14:textId="77777777" w:rsidR="00A22442" w:rsidRDefault="00A22442" w:rsidP="00A22442">
      <w:pPr>
        <w:numPr>
          <w:ilvl w:val="0"/>
          <w:numId w:val="36"/>
        </w:numPr>
        <w:autoSpaceDE w:val="0"/>
        <w:autoSpaceDN w:val="0"/>
        <w:adjustRightInd w:val="0"/>
        <w:jc w:val="both"/>
        <w:rPr>
          <w:rFonts w:ascii="Arial" w:hAnsi="Arial" w:cs="Arial"/>
          <w:b/>
          <w:lang w:val="es-ES"/>
        </w:rPr>
      </w:pPr>
      <w:r w:rsidRPr="00635A2C">
        <w:rPr>
          <w:rFonts w:ascii="Arial" w:hAnsi="Arial" w:cs="Arial"/>
          <w:b/>
          <w:lang w:val="es-ES"/>
        </w:rPr>
        <w:t>ARTÍCULOS TRANSITORIOS DEL DECRETO No. LX</w:t>
      </w:r>
      <w:r w:rsidR="00B80195">
        <w:rPr>
          <w:rFonts w:ascii="Arial" w:hAnsi="Arial" w:cs="Arial"/>
          <w:b/>
          <w:lang w:val="es-ES"/>
        </w:rPr>
        <w:t>I</w:t>
      </w:r>
      <w:r w:rsidRPr="00635A2C">
        <w:rPr>
          <w:rFonts w:ascii="Arial" w:hAnsi="Arial" w:cs="Arial"/>
          <w:b/>
          <w:lang w:val="es-ES"/>
        </w:rPr>
        <w:t>II-</w:t>
      </w:r>
      <w:r>
        <w:rPr>
          <w:rFonts w:ascii="Arial" w:hAnsi="Arial" w:cs="Arial"/>
          <w:b/>
          <w:lang w:val="es-ES"/>
        </w:rPr>
        <w:t>817</w:t>
      </w:r>
      <w:r w:rsidRPr="00635A2C">
        <w:rPr>
          <w:rFonts w:ascii="Arial" w:hAnsi="Arial" w:cs="Arial"/>
          <w:b/>
          <w:lang w:val="es-ES"/>
        </w:rPr>
        <w:t xml:space="preserve">, DEL </w:t>
      </w:r>
      <w:r>
        <w:rPr>
          <w:rFonts w:ascii="Arial" w:hAnsi="Arial" w:cs="Arial"/>
          <w:b/>
          <w:lang w:val="es-ES"/>
        </w:rPr>
        <w:t>6</w:t>
      </w:r>
      <w:r w:rsidRPr="00635A2C">
        <w:rPr>
          <w:rFonts w:ascii="Arial" w:hAnsi="Arial" w:cs="Arial"/>
          <w:b/>
          <w:lang w:val="es-ES"/>
        </w:rPr>
        <w:t xml:space="preserve"> DE </w:t>
      </w:r>
      <w:r>
        <w:rPr>
          <w:rFonts w:ascii="Arial" w:hAnsi="Arial" w:cs="Arial"/>
          <w:b/>
          <w:lang w:val="es-ES"/>
        </w:rPr>
        <w:t>AGOSTO</w:t>
      </w:r>
      <w:r w:rsidRPr="00635A2C">
        <w:rPr>
          <w:rFonts w:ascii="Arial" w:hAnsi="Arial" w:cs="Arial"/>
          <w:b/>
          <w:lang w:val="es-ES"/>
        </w:rPr>
        <w:t xml:space="preserve"> DE 201</w:t>
      </w:r>
      <w:r>
        <w:rPr>
          <w:rFonts w:ascii="Arial" w:hAnsi="Arial" w:cs="Arial"/>
          <w:b/>
          <w:lang w:val="es-ES"/>
        </w:rPr>
        <w:t>9</w:t>
      </w:r>
      <w:r w:rsidRPr="00635A2C">
        <w:rPr>
          <w:rFonts w:ascii="Arial" w:hAnsi="Arial" w:cs="Arial"/>
          <w:b/>
          <w:lang w:val="es-ES"/>
        </w:rPr>
        <w:t xml:space="preserve"> Y PUBLICADO EN EL PERIÓDICO OFICIAL No. </w:t>
      </w:r>
      <w:r>
        <w:rPr>
          <w:rFonts w:ascii="Arial" w:hAnsi="Arial" w:cs="Arial"/>
          <w:b/>
          <w:lang w:val="es-ES"/>
        </w:rPr>
        <w:t>100</w:t>
      </w:r>
      <w:r w:rsidRPr="00635A2C">
        <w:rPr>
          <w:rFonts w:ascii="Arial" w:hAnsi="Arial" w:cs="Arial"/>
          <w:b/>
          <w:lang w:val="es-ES"/>
        </w:rPr>
        <w:t xml:space="preserve">, DEL </w:t>
      </w:r>
      <w:r w:rsidR="00B80195">
        <w:rPr>
          <w:rFonts w:ascii="Arial" w:hAnsi="Arial" w:cs="Arial"/>
          <w:b/>
          <w:lang w:val="es-ES"/>
        </w:rPr>
        <w:t>20</w:t>
      </w:r>
      <w:r w:rsidRPr="00635A2C">
        <w:rPr>
          <w:rFonts w:ascii="Arial" w:hAnsi="Arial" w:cs="Arial"/>
          <w:b/>
          <w:lang w:val="es-ES"/>
        </w:rPr>
        <w:t xml:space="preserve"> DE </w:t>
      </w:r>
      <w:r w:rsidR="00E535DA">
        <w:rPr>
          <w:rFonts w:ascii="Arial" w:hAnsi="Arial" w:cs="Arial"/>
          <w:b/>
          <w:lang w:val="es-ES"/>
        </w:rPr>
        <w:t>AGOSTO</w:t>
      </w:r>
      <w:r w:rsidRPr="00635A2C">
        <w:rPr>
          <w:rFonts w:ascii="Arial" w:hAnsi="Arial" w:cs="Arial"/>
          <w:b/>
          <w:lang w:val="es-ES"/>
        </w:rPr>
        <w:t xml:space="preserve"> DE 201</w:t>
      </w:r>
      <w:r w:rsidR="00E535DA">
        <w:rPr>
          <w:rFonts w:ascii="Arial" w:hAnsi="Arial" w:cs="Arial"/>
          <w:b/>
          <w:lang w:val="es-ES"/>
        </w:rPr>
        <w:t>9</w:t>
      </w:r>
      <w:r w:rsidRPr="00635A2C">
        <w:rPr>
          <w:rFonts w:ascii="Arial" w:hAnsi="Arial" w:cs="Arial"/>
          <w:b/>
          <w:lang w:val="es-ES"/>
        </w:rPr>
        <w:t>.</w:t>
      </w:r>
    </w:p>
    <w:p w14:paraId="06802BE9" w14:textId="77777777" w:rsidR="00AF5371" w:rsidRPr="00AF5371" w:rsidRDefault="00AF5371" w:rsidP="00AF5371">
      <w:pPr>
        <w:autoSpaceDE w:val="0"/>
        <w:autoSpaceDN w:val="0"/>
        <w:adjustRightInd w:val="0"/>
        <w:jc w:val="both"/>
        <w:rPr>
          <w:rFonts w:ascii="Arial" w:hAnsi="Arial" w:cs="Arial"/>
          <w:b/>
          <w:bCs/>
          <w:lang w:val="es-MX"/>
        </w:rPr>
      </w:pPr>
    </w:p>
    <w:p w14:paraId="7E215060" w14:textId="77777777" w:rsidR="00AF5371" w:rsidRPr="00AF5371" w:rsidRDefault="00AF5371" w:rsidP="00AF5371">
      <w:pPr>
        <w:autoSpaceDE w:val="0"/>
        <w:autoSpaceDN w:val="0"/>
        <w:adjustRightInd w:val="0"/>
        <w:ind w:left="360"/>
        <w:jc w:val="both"/>
        <w:rPr>
          <w:rFonts w:ascii="Arial" w:hAnsi="Arial" w:cs="Arial"/>
          <w:lang w:val="es-ES"/>
        </w:rPr>
      </w:pPr>
      <w:r w:rsidRPr="00AF5371">
        <w:rPr>
          <w:rFonts w:ascii="Arial" w:hAnsi="Arial" w:cs="Arial"/>
          <w:b/>
          <w:lang w:val="es-ES"/>
        </w:rPr>
        <w:t xml:space="preserve">ARTÍCULO ÚNICO. </w:t>
      </w:r>
      <w:r w:rsidRPr="00AF5371">
        <w:rPr>
          <w:rFonts w:ascii="Arial" w:hAnsi="Arial" w:cs="Arial"/>
          <w:lang w:val="es-ES"/>
        </w:rPr>
        <w:t>El presente Decreto entrará en vigor el día siguiente al de su publicación en el Periódico Oficial del Estado.</w:t>
      </w:r>
    </w:p>
    <w:p w14:paraId="5F155EB2" w14:textId="77777777" w:rsidR="00AF5371" w:rsidRPr="00AF5371" w:rsidRDefault="00AF5371" w:rsidP="00AF5371">
      <w:pPr>
        <w:autoSpaceDE w:val="0"/>
        <w:autoSpaceDN w:val="0"/>
        <w:adjustRightInd w:val="0"/>
        <w:ind w:left="426"/>
        <w:jc w:val="both"/>
        <w:rPr>
          <w:rFonts w:ascii="Arial" w:hAnsi="Arial" w:cs="Arial"/>
          <w:lang w:val="es-MX"/>
        </w:rPr>
      </w:pPr>
    </w:p>
    <w:p w14:paraId="51DEBB30" w14:textId="77777777" w:rsidR="00BB62DA" w:rsidRDefault="00BB62DA" w:rsidP="00BB62DA">
      <w:pPr>
        <w:numPr>
          <w:ilvl w:val="0"/>
          <w:numId w:val="36"/>
        </w:numPr>
        <w:autoSpaceDE w:val="0"/>
        <w:autoSpaceDN w:val="0"/>
        <w:adjustRightInd w:val="0"/>
        <w:jc w:val="both"/>
        <w:rPr>
          <w:rFonts w:ascii="Arial" w:hAnsi="Arial" w:cs="Arial"/>
          <w:b/>
          <w:lang w:val="es-ES"/>
        </w:rPr>
      </w:pPr>
      <w:r w:rsidRPr="00635A2C">
        <w:rPr>
          <w:rFonts w:ascii="Arial" w:hAnsi="Arial" w:cs="Arial"/>
          <w:b/>
          <w:lang w:val="es-ES"/>
        </w:rPr>
        <w:t>ARTÍCULOS TRANSITORIOS DEL DECRETO No. LX</w:t>
      </w:r>
      <w:r>
        <w:rPr>
          <w:rFonts w:ascii="Arial" w:hAnsi="Arial" w:cs="Arial"/>
          <w:b/>
          <w:lang w:val="es-ES"/>
        </w:rPr>
        <w:t>IV</w:t>
      </w:r>
      <w:r w:rsidRPr="00635A2C">
        <w:rPr>
          <w:rFonts w:ascii="Arial" w:hAnsi="Arial" w:cs="Arial"/>
          <w:b/>
          <w:lang w:val="es-ES"/>
        </w:rPr>
        <w:t>-</w:t>
      </w:r>
      <w:r>
        <w:rPr>
          <w:rFonts w:ascii="Arial" w:hAnsi="Arial" w:cs="Arial"/>
          <w:b/>
          <w:lang w:val="es-ES"/>
        </w:rPr>
        <w:t>554</w:t>
      </w:r>
      <w:r w:rsidRPr="00635A2C">
        <w:rPr>
          <w:rFonts w:ascii="Arial" w:hAnsi="Arial" w:cs="Arial"/>
          <w:b/>
          <w:lang w:val="es-ES"/>
        </w:rPr>
        <w:t xml:space="preserve">, DEL </w:t>
      </w:r>
      <w:r>
        <w:rPr>
          <w:rFonts w:ascii="Arial" w:hAnsi="Arial" w:cs="Arial"/>
          <w:b/>
          <w:lang w:val="es-ES"/>
        </w:rPr>
        <w:t>30</w:t>
      </w:r>
      <w:r w:rsidRPr="00635A2C">
        <w:rPr>
          <w:rFonts w:ascii="Arial" w:hAnsi="Arial" w:cs="Arial"/>
          <w:b/>
          <w:lang w:val="es-ES"/>
        </w:rPr>
        <w:t xml:space="preserve"> DE </w:t>
      </w:r>
      <w:r>
        <w:rPr>
          <w:rFonts w:ascii="Arial" w:hAnsi="Arial" w:cs="Arial"/>
          <w:b/>
          <w:lang w:val="es-ES"/>
        </w:rPr>
        <w:t>JUNIO</w:t>
      </w:r>
      <w:r w:rsidRPr="00635A2C">
        <w:rPr>
          <w:rFonts w:ascii="Arial" w:hAnsi="Arial" w:cs="Arial"/>
          <w:b/>
          <w:lang w:val="es-ES"/>
        </w:rPr>
        <w:t xml:space="preserve"> DE 20</w:t>
      </w:r>
      <w:r>
        <w:rPr>
          <w:rFonts w:ascii="Arial" w:hAnsi="Arial" w:cs="Arial"/>
          <w:b/>
          <w:lang w:val="es-ES"/>
        </w:rPr>
        <w:t>21</w:t>
      </w:r>
      <w:r w:rsidRPr="00635A2C">
        <w:rPr>
          <w:rFonts w:ascii="Arial" w:hAnsi="Arial" w:cs="Arial"/>
          <w:b/>
          <w:lang w:val="es-ES"/>
        </w:rPr>
        <w:t xml:space="preserve"> Y PUBLICADO EN EL PERIÓDICO OFICIAL No. </w:t>
      </w:r>
      <w:r>
        <w:rPr>
          <w:rFonts w:ascii="Arial" w:hAnsi="Arial" w:cs="Arial"/>
          <w:b/>
          <w:lang w:val="es-ES"/>
        </w:rPr>
        <w:t>83</w:t>
      </w:r>
      <w:r w:rsidRPr="00635A2C">
        <w:rPr>
          <w:rFonts w:ascii="Arial" w:hAnsi="Arial" w:cs="Arial"/>
          <w:b/>
          <w:lang w:val="es-ES"/>
        </w:rPr>
        <w:t xml:space="preserve">, DEL </w:t>
      </w:r>
      <w:r>
        <w:rPr>
          <w:rFonts w:ascii="Arial" w:hAnsi="Arial" w:cs="Arial"/>
          <w:b/>
          <w:lang w:val="es-ES"/>
        </w:rPr>
        <w:t>14</w:t>
      </w:r>
      <w:r w:rsidRPr="00635A2C">
        <w:rPr>
          <w:rFonts w:ascii="Arial" w:hAnsi="Arial" w:cs="Arial"/>
          <w:b/>
          <w:lang w:val="es-ES"/>
        </w:rPr>
        <w:t xml:space="preserve"> DE </w:t>
      </w:r>
      <w:r>
        <w:rPr>
          <w:rFonts w:ascii="Arial" w:hAnsi="Arial" w:cs="Arial"/>
          <w:b/>
          <w:lang w:val="es-ES"/>
        </w:rPr>
        <w:t>JULIO</w:t>
      </w:r>
      <w:r w:rsidRPr="00635A2C">
        <w:rPr>
          <w:rFonts w:ascii="Arial" w:hAnsi="Arial" w:cs="Arial"/>
          <w:b/>
          <w:lang w:val="es-ES"/>
        </w:rPr>
        <w:t xml:space="preserve"> DE 20</w:t>
      </w:r>
      <w:r>
        <w:rPr>
          <w:rFonts w:ascii="Arial" w:hAnsi="Arial" w:cs="Arial"/>
          <w:b/>
          <w:lang w:val="es-ES"/>
        </w:rPr>
        <w:t>21</w:t>
      </w:r>
      <w:r w:rsidRPr="00635A2C">
        <w:rPr>
          <w:rFonts w:ascii="Arial" w:hAnsi="Arial" w:cs="Arial"/>
          <w:b/>
          <w:lang w:val="es-ES"/>
        </w:rPr>
        <w:t>.</w:t>
      </w:r>
    </w:p>
    <w:p w14:paraId="68C0092F" w14:textId="77777777" w:rsidR="00BB62DA" w:rsidRPr="00AF5371" w:rsidRDefault="00BB62DA" w:rsidP="00BB62DA">
      <w:pPr>
        <w:autoSpaceDE w:val="0"/>
        <w:autoSpaceDN w:val="0"/>
        <w:adjustRightInd w:val="0"/>
        <w:jc w:val="both"/>
        <w:rPr>
          <w:rFonts w:ascii="Arial" w:hAnsi="Arial" w:cs="Arial"/>
          <w:b/>
          <w:bCs/>
          <w:lang w:val="es-MX"/>
        </w:rPr>
      </w:pPr>
    </w:p>
    <w:p w14:paraId="2A2D4DBB" w14:textId="77777777" w:rsidR="00635A2C" w:rsidRPr="00AF5371" w:rsidRDefault="006A46B9" w:rsidP="00AF5371">
      <w:pPr>
        <w:autoSpaceDE w:val="0"/>
        <w:autoSpaceDN w:val="0"/>
        <w:adjustRightInd w:val="0"/>
        <w:ind w:left="426"/>
        <w:jc w:val="both"/>
        <w:rPr>
          <w:rFonts w:ascii="Arial" w:hAnsi="Arial" w:cs="Arial"/>
          <w:lang w:val="es-MX"/>
        </w:rPr>
      </w:pPr>
      <w:r w:rsidRPr="006A46B9">
        <w:rPr>
          <w:rFonts w:ascii="Arial" w:hAnsi="Arial" w:cs="Arial"/>
          <w:b/>
          <w:lang w:val="es-MX"/>
        </w:rPr>
        <w:t xml:space="preserve">ARTÍCULO ÚNICO. </w:t>
      </w:r>
      <w:r w:rsidRPr="006A46B9">
        <w:rPr>
          <w:rFonts w:ascii="Arial" w:hAnsi="Arial" w:cs="Arial"/>
          <w:lang w:val="es-MX"/>
        </w:rPr>
        <w:t>El presente Decreto entrará en vigor al día siguiente al de su publicación en el Periódico Oficial del Estado.</w:t>
      </w:r>
    </w:p>
    <w:p w14:paraId="270BC9DD" w14:textId="77777777" w:rsidR="00E535DA" w:rsidRDefault="00E535DA" w:rsidP="00635A2C">
      <w:pPr>
        <w:autoSpaceDE w:val="0"/>
        <w:autoSpaceDN w:val="0"/>
        <w:adjustRightInd w:val="0"/>
        <w:jc w:val="both"/>
        <w:rPr>
          <w:rFonts w:ascii="Arial" w:hAnsi="Arial" w:cs="Arial"/>
          <w:b/>
          <w:lang w:val="es-ES"/>
        </w:rPr>
      </w:pPr>
    </w:p>
    <w:p w14:paraId="0A4BEF57" w14:textId="77777777" w:rsidR="00A14C7D" w:rsidRDefault="00A14C7D" w:rsidP="00A14C7D">
      <w:pPr>
        <w:numPr>
          <w:ilvl w:val="0"/>
          <w:numId w:val="36"/>
        </w:numPr>
        <w:autoSpaceDE w:val="0"/>
        <w:autoSpaceDN w:val="0"/>
        <w:adjustRightInd w:val="0"/>
        <w:jc w:val="both"/>
        <w:rPr>
          <w:rFonts w:ascii="Arial" w:hAnsi="Arial" w:cs="Arial"/>
          <w:b/>
          <w:lang w:val="es-ES"/>
        </w:rPr>
      </w:pPr>
      <w:r w:rsidRPr="00635A2C">
        <w:rPr>
          <w:rFonts w:ascii="Arial" w:hAnsi="Arial" w:cs="Arial"/>
          <w:b/>
          <w:lang w:val="es-ES"/>
        </w:rPr>
        <w:t>ARTÍCULOS TRANSITORIOS DEL DECRETO No. LX</w:t>
      </w:r>
      <w:r>
        <w:rPr>
          <w:rFonts w:ascii="Arial" w:hAnsi="Arial" w:cs="Arial"/>
          <w:b/>
          <w:lang w:val="es-ES"/>
        </w:rPr>
        <w:t>IV</w:t>
      </w:r>
      <w:r w:rsidRPr="00635A2C">
        <w:rPr>
          <w:rFonts w:ascii="Arial" w:hAnsi="Arial" w:cs="Arial"/>
          <w:b/>
          <w:lang w:val="es-ES"/>
        </w:rPr>
        <w:t>-</w:t>
      </w:r>
      <w:r>
        <w:rPr>
          <w:rFonts w:ascii="Arial" w:hAnsi="Arial" w:cs="Arial"/>
          <w:b/>
          <w:lang w:val="es-ES"/>
        </w:rPr>
        <w:t>633</w:t>
      </w:r>
      <w:r w:rsidRPr="00635A2C">
        <w:rPr>
          <w:rFonts w:ascii="Arial" w:hAnsi="Arial" w:cs="Arial"/>
          <w:b/>
          <w:lang w:val="es-ES"/>
        </w:rPr>
        <w:t xml:space="preserve">, DEL </w:t>
      </w:r>
      <w:r>
        <w:rPr>
          <w:rFonts w:ascii="Arial" w:hAnsi="Arial" w:cs="Arial"/>
          <w:b/>
          <w:lang w:val="es-ES"/>
        </w:rPr>
        <w:t>26</w:t>
      </w:r>
      <w:r w:rsidRPr="00635A2C">
        <w:rPr>
          <w:rFonts w:ascii="Arial" w:hAnsi="Arial" w:cs="Arial"/>
          <w:b/>
          <w:lang w:val="es-ES"/>
        </w:rPr>
        <w:t xml:space="preserve"> DE </w:t>
      </w:r>
      <w:r>
        <w:rPr>
          <w:rFonts w:ascii="Arial" w:hAnsi="Arial" w:cs="Arial"/>
          <w:b/>
          <w:lang w:val="es-ES"/>
        </w:rPr>
        <w:t>AGOSTO</w:t>
      </w:r>
      <w:r w:rsidRPr="00635A2C">
        <w:rPr>
          <w:rFonts w:ascii="Arial" w:hAnsi="Arial" w:cs="Arial"/>
          <w:b/>
          <w:lang w:val="es-ES"/>
        </w:rPr>
        <w:t xml:space="preserve"> DE 20</w:t>
      </w:r>
      <w:r>
        <w:rPr>
          <w:rFonts w:ascii="Arial" w:hAnsi="Arial" w:cs="Arial"/>
          <w:b/>
          <w:lang w:val="es-ES"/>
        </w:rPr>
        <w:t>21</w:t>
      </w:r>
      <w:r w:rsidRPr="00635A2C">
        <w:rPr>
          <w:rFonts w:ascii="Arial" w:hAnsi="Arial" w:cs="Arial"/>
          <w:b/>
          <w:lang w:val="es-ES"/>
        </w:rPr>
        <w:t xml:space="preserve"> Y PUBLICADO EN EL PERIÓDICO OFICIAL No. </w:t>
      </w:r>
      <w:r>
        <w:rPr>
          <w:rFonts w:ascii="Arial" w:hAnsi="Arial" w:cs="Arial"/>
          <w:b/>
          <w:lang w:val="es-ES"/>
        </w:rPr>
        <w:t>107</w:t>
      </w:r>
      <w:r w:rsidRPr="00635A2C">
        <w:rPr>
          <w:rFonts w:ascii="Arial" w:hAnsi="Arial" w:cs="Arial"/>
          <w:b/>
          <w:lang w:val="es-ES"/>
        </w:rPr>
        <w:t xml:space="preserve">, DEL </w:t>
      </w:r>
      <w:r>
        <w:rPr>
          <w:rFonts w:ascii="Arial" w:hAnsi="Arial" w:cs="Arial"/>
          <w:b/>
          <w:lang w:val="es-ES"/>
        </w:rPr>
        <w:t>8</w:t>
      </w:r>
      <w:r w:rsidRPr="00635A2C">
        <w:rPr>
          <w:rFonts w:ascii="Arial" w:hAnsi="Arial" w:cs="Arial"/>
          <w:b/>
          <w:lang w:val="es-ES"/>
        </w:rPr>
        <w:t xml:space="preserve"> DE </w:t>
      </w:r>
      <w:r>
        <w:rPr>
          <w:rFonts w:ascii="Arial" w:hAnsi="Arial" w:cs="Arial"/>
          <w:b/>
          <w:lang w:val="es-ES"/>
        </w:rPr>
        <w:t>SEPTIEMBRE</w:t>
      </w:r>
      <w:r w:rsidRPr="00635A2C">
        <w:rPr>
          <w:rFonts w:ascii="Arial" w:hAnsi="Arial" w:cs="Arial"/>
          <w:b/>
          <w:lang w:val="es-ES"/>
        </w:rPr>
        <w:t xml:space="preserve"> DE 20</w:t>
      </w:r>
      <w:r>
        <w:rPr>
          <w:rFonts w:ascii="Arial" w:hAnsi="Arial" w:cs="Arial"/>
          <w:b/>
          <w:lang w:val="es-ES"/>
        </w:rPr>
        <w:t>21</w:t>
      </w:r>
      <w:r w:rsidRPr="00635A2C">
        <w:rPr>
          <w:rFonts w:ascii="Arial" w:hAnsi="Arial" w:cs="Arial"/>
          <w:b/>
          <w:lang w:val="es-ES"/>
        </w:rPr>
        <w:t>.</w:t>
      </w:r>
    </w:p>
    <w:p w14:paraId="1E299E18" w14:textId="77777777" w:rsidR="00A14C7D" w:rsidRPr="00232957" w:rsidRDefault="00A14C7D" w:rsidP="00A14C7D">
      <w:pPr>
        <w:autoSpaceDE w:val="0"/>
        <w:autoSpaceDN w:val="0"/>
        <w:adjustRightInd w:val="0"/>
        <w:jc w:val="both"/>
        <w:rPr>
          <w:rFonts w:ascii="Arial" w:hAnsi="Arial" w:cs="Arial"/>
          <w:bCs/>
          <w:lang w:val="es-MX"/>
        </w:rPr>
      </w:pPr>
    </w:p>
    <w:p w14:paraId="3DA2CF1E" w14:textId="77777777" w:rsidR="00A14C7D" w:rsidRDefault="00232957" w:rsidP="00232957">
      <w:pPr>
        <w:autoSpaceDE w:val="0"/>
        <w:autoSpaceDN w:val="0"/>
        <w:adjustRightInd w:val="0"/>
        <w:ind w:left="426"/>
        <w:jc w:val="both"/>
        <w:rPr>
          <w:rFonts w:ascii="Arial" w:hAnsi="Arial" w:cs="Arial"/>
          <w:lang w:val="es-ES"/>
        </w:rPr>
      </w:pPr>
      <w:r w:rsidRPr="00232957">
        <w:rPr>
          <w:rFonts w:ascii="Arial" w:hAnsi="Arial" w:cs="Arial"/>
          <w:b/>
          <w:lang w:val="es-ES"/>
        </w:rPr>
        <w:t xml:space="preserve">ARTÍCULO ÚNICO. </w:t>
      </w:r>
      <w:r w:rsidRPr="00232957">
        <w:rPr>
          <w:rFonts w:ascii="Arial" w:hAnsi="Arial" w:cs="Arial"/>
          <w:lang w:val="es-ES"/>
        </w:rPr>
        <w:t>El presente Decreto entrará en vigor el día siguiente al de su publicación en el Periódico Oficial del Estado.</w:t>
      </w:r>
    </w:p>
    <w:p w14:paraId="29F087EB" w14:textId="77777777" w:rsidR="00FA23AE" w:rsidRPr="00232957" w:rsidRDefault="00FA23AE" w:rsidP="00232957">
      <w:pPr>
        <w:autoSpaceDE w:val="0"/>
        <w:autoSpaceDN w:val="0"/>
        <w:adjustRightInd w:val="0"/>
        <w:ind w:left="426"/>
        <w:jc w:val="both"/>
        <w:rPr>
          <w:rFonts w:ascii="Arial" w:hAnsi="Arial" w:cs="Arial"/>
          <w:lang w:val="es-ES"/>
        </w:rPr>
      </w:pPr>
    </w:p>
    <w:p w14:paraId="0B9B09EE" w14:textId="77777777" w:rsidR="00FA23AE" w:rsidRDefault="00FA23AE" w:rsidP="00FA23AE">
      <w:pPr>
        <w:numPr>
          <w:ilvl w:val="0"/>
          <w:numId w:val="36"/>
        </w:numPr>
        <w:autoSpaceDE w:val="0"/>
        <w:autoSpaceDN w:val="0"/>
        <w:adjustRightInd w:val="0"/>
        <w:jc w:val="both"/>
        <w:rPr>
          <w:rFonts w:ascii="Arial" w:hAnsi="Arial" w:cs="Arial"/>
          <w:b/>
          <w:lang w:val="es-ES"/>
        </w:rPr>
      </w:pPr>
      <w:r w:rsidRPr="00635A2C">
        <w:rPr>
          <w:rFonts w:ascii="Arial" w:hAnsi="Arial" w:cs="Arial"/>
          <w:b/>
          <w:lang w:val="es-ES"/>
        </w:rPr>
        <w:t>ARTÍCULOS</w:t>
      </w:r>
      <w:r>
        <w:rPr>
          <w:rFonts w:ascii="Arial" w:hAnsi="Arial" w:cs="Arial"/>
          <w:b/>
          <w:lang w:val="es-ES"/>
        </w:rPr>
        <w:t xml:space="preserve"> TRANSITORIOS DEL DECRETO No. 66-121</w:t>
      </w:r>
      <w:r w:rsidRPr="00635A2C">
        <w:rPr>
          <w:rFonts w:ascii="Arial" w:hAnsi="Arial" w:cs="Arial"/>
          <w:b/>
          <w:lang w:val="es-ES"/>
        </w:rPr>
        <w:t xml:space="preserve">, DEL </w:t>
      </w:r>
      <w:r>
        <w:rPr>
          <w:rFonts w:ascii="Arial" w:hAnsi="Arial" w:cs="Arial"/>
          <w:b/>
          <w:lang w:val="es-ES"/>
        </w:rPr>
        <w:t>09</w:t>
      </w:r>
      <w:r w:rsidRPr="00635A2C">
        <w:rPr>
          <w:rFonts w:ascii="Arial" w:hAnsi="Arial" w:cs="Arial"/>
          <w:b/>
          <w:lang w:val="es-ES"/>
        </w:rPr>
        <w:t xml:space="preserve"> DE </w:t>
      </w:r>
      <w:r>
        <w:rPr>
          <w:rFonts w:ascii="Arial" w:hAnsi="Arial" w:cs="Arial"/>
          <w:b/>
          <w:lang w:val="es-ES"/>
        </w:rPr>
        <w:t>DICIEMBRE</w:t>
      </w:r>
      <w:r w:rsidRPr="00635A2C">
        <w:rPr>
          <w:rFonts w:ascii="Arial" w:hAnsi="Arial" w:cs="Arial"/>
          <w:b/>
          <w:lang w:val="es-ES"/>
        </w:rPr>
        <w:t xml:space="preserve"> DE 20</w:t>
      </w:r>
      <w:r>
        <w:rPr>
          <w:rFonts w:ascii="Arial" w:hAnsi="Arial" w:cs="Arial"/>
          <w:b/>
          <w:lang w:val="es-ES"/>
        </w:rPr>
        <w:t>24</w:t>
      </w:r>
      <w:r w:rsidRPr="00635A2C">
        <w:rPr>
          <w:rFonts w:ascii="Arial" w:hAnsi="Arial" w:cs="Arial"/>
          <w:b/>
          <w:lang w:val="es-ES"/>
        </w:rPr>
        <w:t xml:space="preserve"> Y PUBLICADO EN EL PERIÓDICO OFICIAL No. </w:t>
      </w:r>
      <w:r>
        <w:rPr>
          <w:rFonts w:ascii="Arial" w:hAnsi="Arial" w:cs="Arial"/>
          <w:b/>
          <w:lang w:val="es-ES"/>
        </w:rPr>
        <w:t>42</w:t>
      </w:r>
      <w:r w:rsidRPr="00635A2C">
        <w:rPr>
          <w:rFonts w:ascii="Arial" w:hAnsi="Arial" w:cs="Arial"/>
          <w:b/>
          <w:lang w:val="es-ES"/>
        </w:rPr>
        <w:t xml:space="preserve">, DEL </w:t>
      </w:r>
      <w:r>
        <w:rPr>
          <w:rFonts w:ascii="Arial" w:hAnsi="Arial" w:cs="Arial"/>
          <w:b/>
          <w:lang w:val="es-ES"/>
        </w:rPr>
        <w:t>21</w:t>
      </w:r>
      <w:r w:rsidRPr="00635A2C">
        <w:rPr>
          <w:rFonts w:ascii="Arial" w:hAnsi="Arial" w:cs="Arial"/>
          <w:b/>
          <w:lang w:val="es-ES"/>
        </w:rPr>
        <w:t xml:space="preserve"> DE </w:t>
      </w:r>
      <w:r>
        <w:rPr>
          <w:rFonts w:ascii="Arial" w:hAnsi="Arial" w:cs="Arial"/>
          <w:b/>
          <w:lang w:val="es-ES"/>
        </w:rPr>
        <w:t>DICIEMBRE</w:t>
      </w:r>
      <w:r w:rsidRPr="00635A2C">
        <w:rPr>
          <w:rFonts w:ascii="Arial" w:hAnsi="Arial" w:cs="Arial"/>
          <w:b/>
          <w:lang w:val="es-ES"/>
        </w:rPr>
        <w:t xml:space="preserve"> DE 20</w:t>
      </w:r>
      <w:r>
        <w:rPr>
          <w:rFonts w:ascii="Arial" w:hAnsi="Arial" w:cs="Arial"/>
          <w:b/>
          <w:lang w:val="es-ES"/>
        </w:rPr>
        <w:t>24</w:t>
      </w:r>
      <w:r w:rsidRPr="00635A2C">
        <w:rPr>
          <w:rFonts w:ascii="Arial" w:hAnsi="Arial" w:cs="Arial"/>
          <w:b/>
          <w:lang w:val="es-ES"/>
        </w:rPr>
        <w:t>.</w:t>
      </w:r>
    </w:p>
    <w:p w14:paraId="55D8B4D8" w14:textId="77777777" w:rsidR="00FA23AE" w:rsidRPr="00232957" w:rsidRDefault="00FA23AE" w:rsidP="00FA23AE">
      <w:pPr>
        <w:autoSpaceDE w:val="0"/>
        <w:autoSpaceDN w:val="0"/>
        <w:adjustRightInd w:val="0"/>
        <w:jc w:val="both"/>
        <w:rPr>
          <w:rFonts w:ascii="Arial" w:hAnsi="Arial" w:cs="Arial"/>
          <w:bCs/>
          <w:lang w:val="es-MX"/>
        </w:rPr>
      </w:pPr>
    </w:p>
    <w:p w14:paraId="759EA3F3" w14:textId="77777777" w:rsidR="00FA23AE" w:rsidRPr="00232957" w:rsidRDefault="00FA23AE" w:rsidP="00FA23AE">
      <w:pPr>
        <w:autoSpaceDE w:val="0"/>
        <w:autoSpaceDN w:val="0"/>
        <w:adjustRightInd w:val="0"/>
        <w:ind w:left="426"/>
        <w:jc w:val="both"/>
        <w:rPr>
          <w:rFonts w:ascii="Arial" w:hAnsi="Arial" w:cs="Arial"/>
          <w:lang w:val="es-ES"/>
        </w:rPr>
      </w:pPr>
      <w:r w:rsidRPr="00232957">
        <w:rPr>
          <w:rFonts w:ascii="Arial" w:hAnsi="Arial" w:cs="Arial"/>
          <w:b/>
          <w:lang w:val="es-ES"/>
        </w:rPr>
        <w:t xml:space="preserve">ARTÍCULO ÚNICO. </w:t>
      </w:r>
      <w:r w:rsidRPr="00232957">
        <w:rPr>
          <w:rFonts w:ascii="Arial" w:hAnsi="Arial" w:cs="Arial"/>
          <w:lang w:val="es-ES"/>
        </w:rPr>
        <w:t>El presente Decreto entrará en vigor el día siguiente al de su publicación en el Periódico Oficial del Estado.</w:t>
      </w:r>
    </w:p>
    <w:p w14:paraId="6204872E" w14:textId="77777777" w:rsidR="00A14C7D" w:rsidRPr="00232957" w:rsidRDefault="00A14C7D" w:rsidP="00635A2C">
      <w:pPr>
        <w:autoSpaceDE w:val="0"/>
        <w:autoSpaceDN w:val="0"/>
        <w:adjustRightInd w:val="0"/>
        <w:jc w:val="both"/>
        <w:rPr>
          <w:rFonts w:ascii="Arial" w:hAnsi="Arial" w:cs="Arial"/>
          <w:lang w:val="es-ES"/>
        </w:rPr>
      </w:pPr>
    </w:p>
    <w:p w14:paraId="62C2CABF" w14:textId="77777777" w:rsidR="0026047A" w:rsidRPr="00635A2C" w:rsidRDefault="004C177B" w:rsidP="00196285">
      <w:pPr>
        <w:autoSpaceDE w:val="0"/>
        <w:autoSpaceDN w:val="0"/>
        <w:adjustRightInd w:val="0"/>
        <w:jc w:val="both"/>
        <w:rPr>
          <w:rFonts w:ascii="Arial" w:hAnsi="Arial" w:cs="Arial"/>
          <w:b/>
          <w:color w:val="008000"/>
          <w:sz w:val="24"/>
          <w:szCs w:val="24"/>
          <w:lang w:val="es-MX"/>
        </w:rPr>
      </w:pPr>
      <w:r w:rsidRPr="00635A2C">
        <w:rPr>
          <w:rFonts w:ascii="Arial" w:hAnsi="Arial" w:cs="Arial"/>
          <w:b/>
          <w:color w:val="008000"/>
          <w:sz w:val="24"/>
          <w:szCs w:val="24"/>
          <w:lang w:val="es-MX"/>
        </w:rPr>
        <w:br w:type="page"/>
      </w:r>
    </w:p>
    <w:p w14:paraId="65E8F5D3" w14:textId="77777777" w:rsidR="0026047A" w:rsidRDefault="0026047A" w:rsidP="00196285">
      <w:pPr>
        <w:autoSpaceDE w:val="0"/>
        <w:autoSpaceDN w:val="0"/>
        <w:adjustRightInd w:val="0"/>
        <w:jc w:val="both"/>
        <w:rPr>
          <w:rFonts w:cs="Arial"/>
        </w:rPr>
      </w:pPr>
    </w:p>
    <w:p w14:paraId="352B83D5" w14:textId="77777777" w:rsidR="00196285" w:rsidRPr="009044FF" w:rsidRDefault="00196285" w:rsidP="00196285">
      <w:pPr>
        <w:autoSpaceDE w:val="0"/>
        <w:autoSpaceDN w:val="0"/>
        <w:adjustRightInd w:val="0"/>
        <w:jc w:val="both"/>
        <w:rPr>
          <w:rFonts w:ascii="Arial" w:hAnsi="Arial" w:cs="Arial"/>
          <w:b/>
          <w:bCs/>
          <w:lang w:val="es-MX" w:eastAsia="es-MX"/>
        </w:rPr>
      </w:pPr>
      <w:r w:rsidRPr="009044FF">
        <w:rPr>
          <w:rFonts w:ascii="Arial" w:hAnsi="Arial" w:cs="Arial"/>
          <w:b/>
          <w:bCs/>
          <w:lang w:val="es-MX" w:eastAsia="es-MX"/>
        </w:rPr>
        <w:t>LEY QUE REGULA EL ASEGURAMIENTO, ADMINISTRACIÓN, ENAJENACIÓN Y DISPOSICIÓN FINAL DE VEHÍCULOS AUTOMOTORES, ACCESORIOS O COMPONENTES ABANDONADOS PARA EL ESTADO DE TAMAULIPAS.</w:t>
      </w:r>
    </w:p>
    <w:p w14:paraId="616D5699" w14:textId="77777777" w:rsidR="00F46EFD" w:rsidRPr="00150430" w:rsidRDefault="003A2EA5" w:rsidP="004C177B">
      <w:pPr>
        <w:pStyle w:val="Textoindependiente"/>
        <w:jc w:val="left"/>
        <w:rPr>
          <w:rFonts w:cs="Arial"/>
          <w:i w:val="0"/>
        </w:rPr>
      </w:pPr>
      <w:r w:rsidRPr="00150430">
        <w:rPr>
          <w:rFonts w:cs="Arial"/>
          <w:i w:val="0"/>
        </w:rPr>
        <w:t>Decreto No. LX</w:t>
      </w:r>
      <w:r w:rsidR="00165DB4">
        <w:rPr>
          <w:rFonts w:cs="Arial"/>
          <w:i w:val="0"/>
        </w:rPr>
        <w:t>II</w:t>
      </w:r>
      <w:r w:rsidRPr="00150430">
        <w:rPr>
          <w:rFonts w:cs="Arial"/>
          <w:i w:val="0"/>
        </w:rPr>
        <w:t>-</w:t>
      </w:r>
      <w:r w:rsidR="00196285">
        <w:rPr>
          <w:rFonts w:cs="Arial"/>
          <w:i w:val="0"/>
        </w:rPr>
        <w:t>325</w:t>
      </w:r>
      <w:r w:rsidRPr="00150430">
        <w:rPr>
          <w:rFonts w:cs="Arial"/>
          <w:i w:val="0"/>
        </w:rPr>
        <w:t xml:space="preserve">, del </w:t>
      </w:r>
      <w:r w:rsidR="00196285">
        <w:rPr>
          <w:rFonts w:cs="Arial"/>
          <w:i w:val="0"/>
        </w:rPr>
        <w:t>5</w:t>
      </w:r>
      <w:r w:rsidR="00F46EFD" w:rsidRPr="00150430">
        <w:rPr>
          <w:rFonts w:cs="Arial"/>
          <w:i w:val="0"/>
        </w:rPr>
        <w:t xml:space="preserve"> de </w:t>
      </w:r>
      <w:r w:rsidR="00196285">
        <w:rPr>
          <w:rFonts w:cs="Arial"/>
          <w:i w:val="0"/>
        </w:rPr>
        <w:t>noviembre</w:t>
      </w:r>
      <w:r w:rsidR="00F46EFD" w:rsidRPr="00150430">
        <w:rPr>
          <w:rFonts w:cs="Arial"/>
          <w:i w:val="0"/>
        </w:rPr>
        <w:t xml:space="preserve"> de 20</w:t>
      </w:r>
      <w:r w:rsidR="00165DB4">
        <w:rPr>
          <w:rFonts w:cs="Arial"/>
          <w:i w:val="0"/>
        </w:rPr>
        <w:t>14</w:t>
      </w:r>
      <w:r w:rsidR="00F46EFD" w:rsidRPr="00150430">
        <w:rPr>
          <w:rFonts w:cs="Arial"/>
          <w:i w:val="0"/>
        </w:rPr>
        <w:t>.</w:t>
      </w:r>
    </w:p>
    <w:p w14:paraId="3AA00BB7" w14:textId="77777777" w:rsidR="00F46EFD" w:rsidRPr="00150430" w:rsidRDefault="00F46EFD" w:rsidP="003A2EA5">
      <w:pPr>
        <w:pStyle w:val="Textoindependiente"/>
        <w:numPr>
          <w:ilvl w:val="12"/>
          <w:numId w:val="0"/>
        </w:numPr>
        <w:rPr>
          <w:rFonts w:cs="Arial"/>
          <w:i w:val="0"/>
        </w:rPr>
      </w:pPr>
      <w:r w:rsidRPr="00150430">
        <w:rPr>
          <w:rFonts w:cs="Arial"/>
          <w:i w:val="0"/>
        </w:rPr>
        <w:t xml:space="preserve">P.O. </w:t>
      </w:r>
      <w:r w:rsidR="003A2EA5" w:rsidRPr="00150430">
        <w:rPr>
          <w:rFonts w:cs="Arial"/>
          <w:i w:val="0"/>
        </w:rPr>
        <w:t xml:space="preserve">No. </w:t>
      </w:r>
      <w:r w:rsidR="00196285">
        <w:rPr>
          <w:rFonts w:cs="Arial"/>
          <w:i w:val="0"/>
        </w:rPr>
        <w:t>141</w:t>
      </w:r>
      <w:r w:rsidRPr="00150430">
        <w:rPr>
          <w:rFonts w:cs="Arial"/>
          <w:i w:val="0"/>
        </w:rPr>
        <w:t xml:space="preserve">, del </w:t>
      </w:r>
      <w:r w:rsidR="00196285">
        <w:rPr>
          <w:rFonts w:cs="Arial"/>
          <w:i w:val="0"/>
        </w:rPr>
        <w:t>25</w:t>
      </w:r>
      <w:r w:rsidRPr="00150430">
        <w:rPr>
          <w:rFonts w:cs="Arial"/>
          <w:i w:val="0"/>
        </w:rPr>
        <w:t xml:space="preserve"> de </w:t>
      </w:r>
      <w:r w:rsidR="00196285">
        <w:rPr>
          <w:rFonts w:cs="Arial"/>
          <w:i w:val="0"/>
        </w:rPr>
        <w:t>noviembre</w:t>
      </w:r>
      <w:r w:rsidRPr="00150430">
        <w:rPr>
          <w:rFonts w:cs="Arial"/>
          <w:i w:val="0"/>
        </w:rPr>
        <w:t xml:space="preserve"> de 20</w:t>
      </w:r>
      <w:r w:rsidR="00165DB4">
        <w:rPr>
          <w:rFonts w:cs="Arial"/>
          <w:i w:val="0"/>
        </w:rPr>
        <w:t>14</w:t>
      </w:r>
      <w:r w:rsidRPr="00150430">
        <w:rPr>
          <w:rFonts w:cs="Arial"/>
          <w:i w:val="0"/>
        </w:rPr>
        <w:t>.</w:t>
      </w:r>
    </w:p>
    <w:p w14:paraId="28EE470B" w14:textId="77777777" w:rsidR="00196285" w:rsidRDefault="00196285" w:rsidP="00196285">
      <w:pPr>
        <w:jc w:val="both"/>
        <w:rPr>
          <w:rFonts w:ascii="Arial" w:hAnsi="Arial" w:cs="Arial"/>
        </w:rPr>
      </w:pPr>
      <w:r w:rsidRPr="00196285">
        <w:rPr>
          <w:rFonts w:ascii="Arial" w:hAnsi="Arial" w:cs="Arial"/>
        </w:rPr>
        <w:t>En su Artículo Segundo Transitorio</w:t>
      </w:r>
      <w:r>
        <w:rPr>
          <w:rFonts w:ascii="Arial" w:hAnsi="Arial" w:cs="Arial"/>
        </w:rPr>
        <w:t>,</w:t>
      </w:r>
      <w:r w:rsidRPr="00196285">
        <w:rPr>
          <w:rFonts w:ascii="Arial" w:hAnsi="Arial" w:cs="Arial"/>
        </w:rPr>
        <w:t xml:space="preserve"> establece que en</w:t>
      </w:r>
      <w:r w:rsidRPr="009044FF">
        <w:rPr>
          <w:rFonts w:ascii="Arial" w:hAnsi="Arial" w:cs="Arial"/>
        </w:rPr>
        <w:t xml:space="preserve"> un plazo no mayor a 60 días a partir de la entrada en vigor del presente Decreto, deberá quedar instalada la Comisión para la Supervisión y Control de la Administración de Vehículos Abandonados del Estado de Tamaulipas.</w:t>
      </w:r>
    </w:p>
    <w:p w14:paraId="5828497C" w14:textId="77777777" w:rsidR="00635A2C" w:rsidRDefault="00635A2C" w:rsidP="00196285">
      <w:pPr>
        <w:jc w:val="both"/>
        <w:rPr>
          <w:rFonts w:ascii="Arial" w:hAnsi="Arial" w:cs="Arial"/>
        </w:rPr>
      </w:pPr>
    </w:p>
    <w:p w14:paraId="1C9807BF" w14:textId="77777777" w:rsidR="00657960" w:rsidRPr="00657960" w:rsidRDefault="00657960" w:rsidP="00657960">
      <w:pPr>
        <w:jc w:val="center"/>
        <w:rPr>
          <w:rFonts w:ascii="Arial" w:hAnsi="Arial" w:cs="Arial"/>
          <w:b/>
        </w:rPr>
      </w:pPr>
      <w:r w:rsidRPr="006771B8">
        <w:rPr>
          <w:rFonts w:ascii="Arial Negrita" w:hAnsi="Arial Negrita" w:cs="Arial"/>
          <w:b/>
          <w:spacing w:val="60"/>
        </w:rPr>
        <w:t>REFORMAS</w:t>
      </w:r>
      <w:r w:rsidRPr="00657960">
        <w:rPr>
          <w:rFonts w:ascii="Arial" w:hAnsi="Arial" w:cs="Arial"/>
          <w:b/>
        </w:rPr>
        <w:t>:</w:t>
      </w:r>
    </w:p>
    <w:p w14:paraId="0F6DDADE" w14:textId="77777777" w:rsidR="00657960" w:rsidRPr="00657960" w:rsidRDefault="00657960" w:rsidP="00657960">
      <w:pPr>
        <w:jc w:val="both"/>
        <w:rPr>
          <w:rFonts w:ascii="Arial" w:hAnsi="Arial" w:cs="Arial"/>
        </w:rPr>
      </w:pPr>
    </w:p>
    <w:p w14:paraId="04723E22" w14:textId="77777777" w:rsidR="00657960" w:rsidRPr="00035A0F" w:rsidRDefault="00657960" w:rsidP="00035A0F">
      <w:pPr>
        <w:pStyle w:val="Prrafodelista"/>
        <w:numPr>
          <w:ilvl w:val="0"/>
          <w:numId w:val="39"/>
        </w:numPr>
        <w:tabs>
          <w:tab w:val="left" w:pos="426"/>
        </w:tabs>
        <w:spacing w:after="0" w:line="240" w:lineRule="auto"/>
        <w:ind w:left="426" w:right="45" w:hanging="426"/>
        <w:jc w:val="both"/>
        <w:rPr>
          <w:rFonts w:ascii="Arial" w:hAnsi="Arial" w:cs="Arial"/>
          <w:sz w:val="20"/>
          <w:szCs w:val="20"/>
        </w:rPr>
      </w:pPr>
      <w:r w:rsidRPr="00035A0F">
        <w:rPr>
          <w:rFonts w:ascii="Arial" w:hAnsi="Arial" w:cs="Arial"/>
          <w:sz w:val="20"/>
          <w:szCs w:val="20"/>
        </w:rPr>
        <w:t>Decreto No. LXII-980, del 30 de junio de 2016.</w:t>
      </w:r>
    </w:p>
    <w:p w14:paraId="2DC65CC5" w14:textId="77777777" w:rsidR="00657960" w:rsidRPr="00657960" w:rsidRDefault="00657960" w:rsidP="00035A0F">
      <w:pPr>
        <w:tabs>
          <w:tab w:val="left" w:pos="426"/>
        </w:tabs>
        <w:ind w:left="426"/>
        <w:jc w:val="both"/>
        <w:rPr>
          <w:rFonts w:ascii="Arial" w:hAnsi="Arial" w:cs="Arial"/>
          <w:lang w:val="es-ES"/>
        </w:rPr>
      </w:pPr>
      <w:r w:rsidRPr="00657960">
        <w:rPr>
          <w:rFonts w:ascii="Arial" w:hAnsi="Arial" w:cs="Arial"/>
          <w:lang w:val="es-ES"/>
        </w:rPr>
        <w:t>P.O. No. 84, del 14 de julio de 2016.</w:t>
      </w:r>
    </w:p>
    <w:p w14:paraId="2DE1B0CF" w14:textId="77777777" w:rsidR="00635A2C" w:rsidRPr="00657960" w:rsidRDefault="00657960" w:rsidP="00657960">
      <w:pPr>
        <w:ind w:firstLine="426"/>
        <w:jc w:val="both"/>
        <w:rPr>
          <w:rFonts w:ascii="Arial" w:hAnsi="Arial" w:cs="Arial"/>
          <w:lang w:val="es-ES"/>
        </w:rPr>
      </w:pPr>
      <w:r w:rsidRPr="00657960">
        <w:rPr>
          <w:rFonts w:ascii="Arial" w:hAnsi="Arial" w:cs="Arial"/>
          <w:lang w:val="es-ES"/>
        </w:rPr>
        <w:t>Se adiciona un segundo párrafo al artículo 29</w:t>
      </w:r>
      <w:r>
        <w:rPr>
          <w:rFonts w:ascii="Arial" w:hAnsi="Arial" w:cs="Arial"/>
          <w:lang w:val="es-ES"/>
        </w:rPr>
        <w:t>.</w:t>
      </w:r>
    </w:p>
    <w:p w14:paraId="4648B45D" w14:textId="77777777" w:rsidR="00635A2C" w:rsidRPr="00635A2C" w:rsidRDefault="00657960" w:rsidP="00657960">
      <w:pPr>
        <w:ind w:left="426"/>
        <w:jc w:val="both"/>
        <w:rPr>
          <w:rFonts w:ascii="Arial" w:hAnsi="Arial" w:cs="Arial"/>
          <w:lang w:val="es-ES"/>
        </w:rPr>
      </w:pPr>
      <w:r w:rsidRPr="00657960">
        <w:rPr>
          <w:rFonts w:ascii="Arial" w:hAnsi="Arial" w:cs="Arial"/>
          <w:lang w:val="es-ES"/>
        </w:rPr>
        <w:t>En su Artículo Único transitorio estable</w:t>
      </w:r>
      <w:r>
        <w:rPr>
          <w:rFonts w:ascii="Arial" w:hAnsi="Arial" w:cs="Arial"/>
          <w:lang w:val="es-ES"/>
        </w:rPr>
        <w:t>ce</w:t>
      </w:r>
      <w:r w:rsidRPr="00657960">
        <w:rPr>
          <w:rFonts w:ascii="Arial" w:hAnsi="Arial" w:cs="Arial"/>
          <w:lang w:val="es-ES"/>
        </w:rPr>
        <w:t xml:space="preserve"> que e</w:t>
      </w:r>
      <w:r w:rsidR="00635A2C" w:rsidRPr="00657960">
        <w:rPr>
          <w:rFonts w:ascii="Arial" w:hAnsi="Arial" w:cs="Arial"/>
          <w:lang w:val="es-ES"/>
        </w:rPr>
        <w:t>l</w:t>
      </w:r>
      <w:r w:rsidR="00635A2C" w:rsidRPr="00635A2C">
        <w:rPr>
          <w:rFonts w:ascii="Arial" w:hAnsi="Arial" w:cs="Arial"/>
          <w:lang w:val="es-ES"/>
        </w:rPr>
        <w:t xml:space="preserve"> presente Decreto entrará en vigor 90 días después de su publicación en el Periódico Oficial del Estado.</w:t>
      </w:r>
    </w:p>
    <w:p w14:paraId="6E3C3258" w14:textId="77777777" w:rsidR="00635A2C" w:rsidRPr="00635A2C" w:rsidRDefault="00635A2C" w:rsidP="00196285">
      <w:pPr>
        <w:jc w:val="both"/>
        <w:rPr>
          <w:rFonts w:ascii="Arial" w:hAnsi="Arial" w:cs="Arial"/>
          <w:b/>
          <w:bCs/>
          <w:lang w:val="es-ES"/>
        </w:rPr>
      </w:pPr>
    </w:p>
    <w:p w14:paraId="16643CA7" w14:textId="77777777" w:rsidR="00035A0F" w:rsidRPr="00035A0F" w:rsidRDefault="00035A0F" w:rsidP="00035A0F">
      <w:pPr>
        <w:pStyle w:val="Prrafodelista"/>
        <w:numPr>
          <w:ilvl w:val="0"/>
          <w:numId w:val="39"/>
        </w:numPr>
        <w:tabs>
          <w:tab w:val="left" w:pos="426"/>
        </w:tabs>
        <w:spacing w:after="0" w:line="240" w:lineRule="auto"/>
        <w:ind w:left="426" w:right="45" w:hanging="426"/>
        <w:jc w:val="both"/>
        <w:rPr>
          <w:rFonts w:ascii="Arial" w:hAnsi="Arial" w:cs="Arial"/>
          <w:sz w:val="20"/>
          <w:szCs w:val="20"/>
        </w:rPr>
      </w:pPr>
      <w:r w:rsidRPr="00035A0F">
        <w:rPr>
          <w:rFonts w:ascii="Arial" w:hAnsi="Arial" w:cs="Arial"/>
          <w:sz w:val="20"/>
          <w:szCs w:val="20"/>
        </w:rPr>
        <w:t>Decreto No. LXIII-817, del 6 de agosto de 2019.</w:t>
      </w:r>
    </w:p>
    <w:p w14:paraId="1E778EB0" w14:textId="77777777" w:rsidR="00035A0F" w:rsidRPr="00035A0F" w:rsidRDefault="00035A0F" w:rsidP="00035A0F">
      <w:pPr>
        <w:autoSpaceDE w:val="0"/>
        <w:autoSpaceDN w:val="0"/>
        <w:adjustRightInd w:val="0"/>
        <w:ind w:left="426"/>
        <w:jc w:val="both"/>
        <w:rPr>
          <w:rFonts w:ascii="Arial" w:hAnsi="Arial" w:cs="Arial"/>
        </w:rPr>
      </w:pPr>
      <w:r w:rsidRPr="00035A0F">
        <w:rPr>
          <w:rFonts w:ascii="Arial" w:hAnsi="Arial" w:cs="Arial"/>
        </w:rPr>
        <w:t>P.O. No. 100, del 20 de agosto de 2019.</w:t>
      </w:r>
    </w:p>
    <w:p w14:paraId="6BA9BC5E" w14:textId="77777777" w:rsidR="00035A0F" w:rsidRDefault="004C6979" w:rsidP="00035A0F">
      <w:pPr>
        <w:autoSpaceDE w:val="0"/>
        <w:autoSpaceDN w:val="0"/>
        <w:adjustRightInd w:val="0"/>
        <w:ind w:left="426"/>
        <w:jc w:val="both"/>
        <w:rPr>
          <w:rFonts w:ascii="Arial" w:hAnsi="Arial" w:cs="Arial"/>
        </w:rPr>
      </w:pPr>
      <w:r>
        <w:rPr>
          <w:rFonts w:ascii="Arial" w:hAnsi="Arial" w:cs="Arial"/>
        </w:rPr>
        <w:t>Se reforma el artículo 33.</w:t>
      </w:r>
    </w:p>
    <w:p w14:paraId="69AC5875" w14:textId="77777777" w:rsidR="00DA7D5D" w:rsidRPr="00035A0F" w:rsidRDefault="00DA7D5D" w:rsidP="00035A0F">
      <w:pPr>
        <w:autoSpaceDE w:val="0"/>
        <w:autoSpaceDN w:val="0"/>
        <w:adjustRightInd w:val="0"/>
        <w:ind w:left="426"/>
        <w:jc w:val="both"/>
        <w:rPr>
          <w:rFonts w:ascii="Arial" w:hAnsi="Arial" w:cs="Arial"/>
        </w:rPr>
      </w:pPr>
    </w:p>
    <w:p w14:paraId="13CA7984" w14:textId="77777777" w:rsidR="00DA7D5D" w:rsidRPr="00035A0F" w:rsidRDefault="00DA7D5D" w:rsidP="00DA7D5D">
      <w:pPr>
        <w:pStyle w:val="Prrafodelista"/>
        <w:numPr>
          <w:ilvl w:val="0"/>
          <w:numId w:val="39"/>
        </w:numPr>
        <w:tabs>
          <w:tab w:val="left" w:pos="426"/>
        </w:tabs>
        <w:spacing w:after="0" w:line="240" w:lineRule="auto"/>
        <w:ind w:left="426" w:right="45" w:hanging="426"/>
        <w:jc w:val="both"/>
        <w:rPr>
          <w:rFonts w:ascii="Arial" w:hAnsi="Arial" w:cs="Arial"/>
          <w:sz w:val="20"/>
          <w:szCs w:val="20"/>
        </w:rPr>
      </w:pPr>
      <w:r w:rsidRPr="00035A0F">
        <w:rPr>
          <w:rFonts w:ascii="Arial" w:hAnsi="Arial" w:cs="Arial"/>
          <w:sz w:val="20"/>
          <w:szCs w:val="20"/>
        </w:rPr>
        <w:t>Decreto No. LXI</w:t>
      </w:r>
      <w:r>
        <w:rPr>
          <w:rFonts w:ascii="Arial" w:hAnsi="Arial" w:cs="Arial"/>
          <w:sz w:val="20"/>
          <w:szCs w:val="20"/>
        </w:rPr>
        <w:t>V</w:t>
      </w:r>
      <w:r w:rsidRPr="00035A0F">
        <w:rPr>
          <w:rFonts w:ascii="Arial" w:hAnsi="Arial" w:cs="Arial"/>
          <w:sz w:val="20"/>
          <w:szCs w:val="20"/>
        </w:rPr>
        <w:t>-</w:t>
      </w:r>
      <w:r>
        <w:rPr>
          <w:rFonts w:ascii="Arial" w:hAnsi="Arial" w:cs="Arial"/>
          <w:sz w:val="20"/>
          <w:szCs w:val="20"/>
        </w:rPr>
        <w:t>554</w:t>
      </w:r>
      <w:r w:rsidRPr="00035A0F">
        <w:rPr>
          <w:rFonts w:ascii="Arial" w:hAnsi="Arial" w:cs="Arial"/>
          <w:sz w:val="20"/>
          <w:szCs w:val="20"/>
        </w:rPr>
        <w:t xml:space="preserve">, del </w:t>
      </w:r>
      <w:r>
        <w:rPr>
          <w:rFonts w:ascii="Arial" w:hAnsi="Arial" w:cs="Arial"/>
          <w:sz w:val="20"/>
          <w:szCs w:val="20"/>
        </w:rPr>
        <w:t>30</w:t>
      </w:r>
      <w:r w:rsidRPr="00035A0F">
        <w:rPr>
          <w:rFonts w:ascii="Arial" w:hAnsi="Arial" w:cs="Arial"/>
          <w:sz w:val="20"/>
          <w:szCs w:val="20"/>
        </w:rPr>
        <w:t xml:space="preserve"> de </w:t>
      </w:r>
      <w:r>
        <w:rPr>
          <w:rFonts w:ascii="Arial" w:hAnsi="Arial" w:cs="Arial"/>
          <w:sz w:val="20"/>
          <w:szCs w:val="20"/>
        </w:rPr>
        <w:t>junio</w:t>
      </w:r>
      <w:r w:rsidRPr="00035A0F">
        <w:rPr>
          <w:rFonts w:ascii="Arial" w:hAnsi="Arial" w:cs="Arial"/>
          <w:sz w:val="20"/>
          <w:szCs w:val="20"/>
        </w:rPr>
        <w:t xml:space="preserve"> de 20</w:t>
      </w:r>
      <w:r>
        <w:rPr>
          <w:rFonts w:ascii="Arial" w:hAnsi="Arial" w:cs="Arial"/>
          <w:sz w:val="20"/>
          <w:szCs w:val="20"/>
        </w:rPr>
        <w:t>21</w:t>
      </w:r>
      <w:r w:rsidRPr="00035A0F">
        <w:rPr>
          <w:rFonts w:ascii="Arial" w:hAnsi="Arial" w:cs="Arial"/>
          <w:sz w:val="20"/>
          <w:szCs w:val="20"/>
        </w:rPr>
        <w:t>.</w:t>
      </w:r>
    </w:p>
    <w:p w14:paraId="59A47DD7" w14:textId="77777777" w:rsidR="00DA7D5D" w:rsidRDefault="00DA7D5D" w:rsidP="00DA7D5D">
      <w:pPr>
        <w:autoSpaceDE w:val="0"/>
        <w:autoSpaceDN w:val="0"/>
        <w:adjustRightInd w:val="0"/>
        <w:ind w:left="426"/>
        <w:jc w:val="both"/>
        <w:rPr>
          <w:rFonts w:ascii="Arial" w:hAnsi="Arial" w:cs="Arial"/>
        </w:rPr>
      </w:pPr>
      <w:r w:rsidRPr="00035A0F">
        <w:rPr>
          <w:rFonts w:ascii="Arial" w:hAnsi="Arial" w:cs="Arial"/>
        </w:rPr>
        <w:t xml:space="preserve">P.O. No. </w:t>
      </w:r>
      <w:r>
        <w:rPr>
          <w:rFonts w:ascii="Arial" w:hAnsi="Arial" w:cs="Arial"/>
        </w:rPr>
        <w:t>83</w:t>
      </w:r>
      <w:r w:rsidRPr="00035A0F">
        <w:rPr>
          <w:rFonts w:ascii="Arial" w:hAnsi="Arial" w:cs="Arial"/>
        </w:rPr>
        <w:t xml:space="preserve">, del </w:t>
      </w:r>
      <w:r>
        <w:rPr>
          <w:rFonts w:ascii="Arial" w:hAnsi="Arial" w:cs="Arial"/>
        </w:rPr>
        <w:t>14</w:t>
      </w:r>
      <w:r w:rsidRPr="00035A0F">
        <w:rPr>
          <w:rFonts w:ascii="Arial" w:hAnsi="Arial" w:cs="Arial"/>
        </w:rPr>
        <w:t xml:space="preserve"> de </w:t>
      </w:r>
      <w:r>
        <w:rPr>
          <w:rFonts w:ascii="Arial" w:hAnsi="Arial" w:cs="Arial"/>
        </w:rPr>
        <w:t>julio</w:t>
      </w:r>
      <w:r w:rsidRPr="00035A0F">
        <w:rPr>
          <w:rFonts w:ascii="Arial" w:hAnsi="Arial" w:cs="Arial"/>
        </w:rPr>
        <w:t xml:space="preserve"> de 20</w:t>
      </w:r>
      <w:r>
        <w:rPr>
          <w:rFonts w:ascii="Arial" w:hAnsi="Arial" w:cs="Arial"/>
        </w:rPr>
        <w:t>21</w:t>
      </w:r>
      <w:r w:rsidRPr="00035A0F">
        <w:rPr>
          <w:rFonts w:ascii="Arial" w:hAnsi="Arial" w:cs="Arial"/>
        </w:rPr>
        <w:t>.</w:t>
      </w:r>
    </w:p>
    <w:p w14:paraId="167C867C" w14:textId="77777777" w:rsidR="007F4712" w:rsidRPr="007F4712" w:rsidRDefault="007F4712" w:rsidP="00DA7D5D">
      <w:pPr>
        <w:autoSpaceDE w:val="0"/>
        <w:autoSpaceDN w:val="0"/>
        <w:adjustRightInd w:val="0"/>
        <w:ind w:left="426"/>
        <w:jc w:val="both"/>
        <w:rPr>
          <w:rFonts w:ascii="Arial" w:hAnsi="Arial" w:cs="Arial"/>
          <w:lang w:val="es-ES"/>
        </w:rPr>
      </w:pPr>
      <w:r w:rsidRPr="007F4712">
        <w:rPr>
          <w:rFonts w:ascii="Arial" w:hAnsi="Arial" w:cs="Arial"/>
          <w:b/>
        </w:rPr>
        <w:t xml:space="preserve">ARTÍCULO CUARTO. </w:t>
      </w:r>
      <w:r w:rsidRPr="007F4712">
        <w:rPr>
          <w:rFonts w:ascii="Arial" w:hAnsi="Arial" w:cs="Arial"/>
        </w:rPr>
        <w:t>Se reforma el artículo 10,fracción IV</w:t>
      </w:r>
      <w:r>
        <w:rPr>
          <w:rFonts w:ascii="Arial" w:hAnsi="Arial" w:cs="Arial"/>
        </w:rPr>
        <w:t>.</w:t>
      </w:r>
    </w:p>
    <w:p w14:paraId="424013AB" w14:textId="77777777" w:rsidR="00DE2CC6" w:rsidRDefault="00DE2CC6" w:rsidP="003A2EA5">
      <w:pPr>
        <w:pStyle w:val="Textoindependiente"/>
        <w:rPr>
          <w:rFonts w:cs="Arial"/>
          <w:i w:val="0"/>
        </w:rPr>
      </w:pPr>
    </w:p>
    <w:p w14:paraId="2F3F720C" w14:textId="77777777" w:rsidR="00CC39E6" w:rsidRPr="00035A0F" w:rsidRDefault="00CC39E6" w:rsidP="00CC39E6">
      <w:pPr>
        <w:pStyle w:val="Prrafodelista"/>
        <w:numPr>
          <w:ilvl w:val="0"/>
          <w:numId w:val="39"/>
        </w:numPr>
        <w:tabs>
          <w:tab w:val="left" w:pos="426"/>
        </w:tabs>
        <w:spacing w:after="0" w:line="240" w:lineRule="auto"/>
        <w:ind w:left="426" w:right="45" w:hanging="426"/>
        <w:jc w:val="both"/>
        <w:rPr>
          <w:rFonts w:ascii="Arial" w:hAnsi="Arial" w:cs="Arial"/>
          <w:sz w:val="20"/>
          <w:szCs w:val="20"/>
        </w:rPr>
      </w:pPr>
      <w:r w:rsidRPr="00035A0F">
        <w:rPr>
          <w:rFonts w:ascii="Arial" w:hAnsi="Arial" w:cs="Arial"/>
          <w:sz w:val="20"/>
          <w:szCs w:val="20"/>
        </w:rPr>
        <w:t>Decreto No. LXI</w:t>
      </w:r>
      <w:r>
        <w:rPr>
          <w:rFonts w:ascii="Arial" w:hAnsi="Arial" w:cs="Arial"/>
          <w:sz w:val="20"/>
          <w:szCs w:val="20"/>
        </w:rPr>
        <w:t>V</w:t>
      </w:r>
      <w:r w:rsidRPr="00035A0F">
        <w:rPr>
          <w:rFonts w:ascii="Arial" w:hAnsi="Arial" w:cs="Arial"/>
          <w:sz w:val="20"/>
          <w:szCs w:val="20"/>
        </w:rPr>
        <w:t>-</w:t>
      </w:r>
      <w:r>
        <w:rPr>
          <w:rFonts w:ascii="Arial" w:hAnsi="Arial" w:cs="Arial"/>
          <w:sz w:val="20"/>
          <w:szCs w:val="20"/>
        </w:rPr>
        <w:t>633</w:t>
      </w:r>
      <w:r w:rsidRPr="00035A0F">
        <w:rPr>
          <w:rFonts w:ascii="Arial" w:hAnsi="Arial" w:cs="Arial"/>
          <w:sz w:val="20"/>
          <w:szCs w:val="20"/>
        </w:rPr>
        <w:t xml:space="preserve">, del </w:t>
      </w:r>
      <w:r w:rsidR="004C1AFF">
        <w:rPr>
          <w:rFonts w:ascii="Arial" w:hAnsi="Arial" w:cs="Arial"/>
          <w:sz w:val="20"/>
          <w:szCs w:val="20"/>
        </w:rPr>
        <w:t>26</w:t>
      </w:r>
      <w:r w:rsidRPr="00035A0F">
        <w:rPr>
          <w:rFonts w:ascii="Arial" w:hAnsi="Arial" w:cs="Arial"/>
          <w:sz w:val="20"/>
          <w:szCs w:val="20"/>
        </w:rPr>
        <w:t xml:space="preserve"> de </w:t>
      </w:r>
      <w:r w:rsidR="004C1AFF">
        <w:rPr>
          <w:rFonts w:ascii="Arial" w:hAnsi="Arial" w:cs="Arial"/>
          <w:sz w:val="20"/>
          <w:szCs w:val="20"/>
        </w:rPr>
        <w:t>agosto</w:t>
      </w:r>
      <w:r w:rsidRPr="00035A0F">
        <w:rPr>
          <w:rFonts w:ascii="Arial" w:hAnsi="Arial" w:cs="Arial"/>
          <w:sz w:val="20"/>
          <w:szCs w:val="20"/>
        </w:rPr>
        <w:t xml:space="preserve"> de 20</w:t>
      </w:r>
      <w:r>
        <w:rPr>
          <w:rFonts w:ascii="Arial" w:hAnsi="Arial" w:cs="Arial"/>
          <w:sz w:val="20"/>
          <w:szCs w:val="20"/>
        </w:rPr>
        <w:t>21</w:t>
      </w:r>
      <w:r w:rsidRPr="00035A0F">
        <w:rPr>
          <w:rFonts w:ascii="Arial" w:hAnsi="Arial" w:cs="Arial"/>
          <w:sz w:val="20"/>
          <w:szCs w:val="20"/>
        </w:rPr>
        <w:t>.</w:t>
      </w:r>
    </w:p>
    <w:p w14:paraId="3006F18E" w14:textId="77777777" w:rsidR="00CC39E6" w:rsidRDefault="00CC39E6" w:rsidP="00CC39E6">
      <w:pPr>
        <w:autoSpaceDE w:val="0"/>
        <w:autoSpaceDN w:val="0"/>
        <w:adjustRightInd w:val="0"/>
        <w:ind w:left="426"/>
        <w:jc w:val="both"/>
        <w:rPr>
          <w:rFonts w:ascii="Arial" w:hAnsi="Arial" w:cs="Arial"/>
        </w:rPr>
      </w:pPr>
      <w:r w:rsidRPr="00035A0F">
        <w:rPr>
          <w:rFonts w:ascii="Arial" w:hAnsi="Arial" w:cs="Arial"/>
        </w:rPr>
        <w:t xml:space="preserve">P.O. No. </w:t>
      </w:r>
      <w:r w:rsidR="004C1AFF">
        <w:rPr>
          <w:rFonts w:ascii="Arial" w:hAnsi="Arial" w:cs="Arial"/>
        </w:rPr>
        <w:t>107</w:t>
      </w:r>
      <w:r w:rsidRPr="00035A0F">
        <w:rPr>
          <w:rFonts w:ascii="Arial" w:hAnsi="Arial" w:cs="Arial"/>
        </w:rPr>
        <w:t xml:space="preserve">, del </w:t>
      </w:r>
      <w:r w:rsidR="004C1AFF">
        <w:rPr>
          <w:rFonts w:ascii="Arial" w:hAnsi="Arial" w:cs="Arial"/>
        </w:rPr>
        <w:t>8</w:t>
      </w:r>
      <w:r w:rsidRPr="00035A0F">
        <w:rPr>
          <w:rFonts w:ascii="Arial" w:hAnsi="Arial" w:cs="Arial"/>
        </w:rPr>
        <w:t xml:space="preserve"> de </w:t>
      </w:r>
      <w:r w:rsidR="004C1AFF">
        <w:rPr>
          <w:rFonts w:ascii="Arial" w:hAnsi="Arial" w:cs="Arial"/>
        </w:rPr>
        <w:t>septiembre</w:t>
      </w:r>
      <w:r w:rsidRPr="00035A0F">
        <w:rPr>
          <w:rFonts w:ascii="Arial" w:hAnsi="Arial" w:cs="Arial"/>
        </w:rPr>
        <w:t xml:space="preserve"> de 20</w:t>
      </w:r>
      <w:r>
        <w:rPr>
          <w:rFonts w:ascii="Arial" w:hAnsi="Arial" w:cs="Arial"/>
        </w:rPr>
        <w:t>21</w:t>
      </w:r>
      <w:r w:rsidRPr="00035A0F">
        <w:rPr>
          <w:rFonts w:ascii="Arial" w:hAnsi="Arial" w:cs="Arial"/>
        </w:rPr>
        <w:t>.</w:t>
      </w:r>
    </w:p>
    <w:p w14:paraId="156D9B19" w14:textId="77777777" w:rsidR="008151BA" w:rsidRDefault="008151BA" w:rsidP="00CC39E6">
      <w:pPr>
        <w:autoSpaceDE w:val="0"/>
        <w:autoSpaceDN w:val="0"/>
        <w:adjustRightInd w:val="0"/>
        <w:ind w:left="426"/>
        <w:jc w:val="both"/>
        <w:rPr>
          <w:rFonts w:ascii="Arial" w:hAnsi="Arial" w:cs="Arial"/>
          <w:lang w:val="es-ES"/>
        </w:rPr>
      </w:pPr>
      <w:r w:rsidRPr="008151BA">
        <w:rPr>
          <w:rFonts w:ascii="Arial" w:hAnsi="Arial" w:cs="Arial"/>
          <w:lang w:val="es-ES"/>
        </w:rPr>
        <w:t>Se reforma el artículo 1</w:t>
      </w:r>
      <w:r>
        <w:rPr>
          <w:rFonts w:ascii="Arial" w:hAnsi="Arial" w:cs="Arial"/>
          <w:lang w:val="es-ES"/>
        </w:rPr>
        <w:t>.</w:t>
      </w:r>
    </w:p>
    <w:p w14:paraId="28E3BEA3" w14:textId="77777777" w:rsidR="00FA23AE" w:rsidRDefault="00FA23AE" w:rsidP="00CC39E6">
      <w:pPr>
        <w:autoSpaceDE w:val="0"/>
        <w:autoSpaceDN w:val="0"/>
        <w:adjustRightInd w:val="0"/>
        <w:ind w:left="426"/>
        <w:jc w:val="both"/>
        <w:rPr>
          <w:rFonts w:ascii="Arial" w:hAnsi="Arial" w:cs="Arial"/>
        </w:rPr>
      </w:pPr>
    </w:p>
    <w:p w14:paraId="441541AA" w14:textId="77777777" w:rsidR="00FA23AE" w:rsidRPr="00035A0F" w:rsidRDefault="00FA23AE" w:rsidP="00FA23AE">
      <w:pPr>
        <w:pStyle w:val="Prrafodelista"/>
        <w:numPr>
          <w:ilvl w:val="0"/>
          <w:numId w:val="39"/>
        </w:numPr>
        <w:tabs>
          <w:tab w:val="left" w:pos="426"/>
        </w:tabs>
        <w:spacing w:after="0" w:line="240" w:lineRule="auto"/>
        <w:ind w:right="45"/>
        <w:jc w:val="both"/>
        <w:rPr>
          <w:rFonts w:ascii="Arial" w:hAnsi="Arial" w:cs="Arial"/>
          <w:sz w:val="20"/>
          <w:szCs w:val="20"/>
        </w:rPr>
      </w:pPr>
      <w:r>
        <w:rPr>
          <w:rFonts w:ascii="Arial" w:hAnsi="Arial" w:cs="Arial"/>
          <w:sz w:val="20"/>
          <w:szCs w:val="20"/>
        </w:rPr>
        <w:t>Decreto No. 66-121</w:t>
      </w:r>
      <w:r w:rsidRPr="00035A0F">
        <w:rPr>
          <w:rFonts w:ascii="Arial" w:hAnsi="Arial" w:cs="Arial"/>
          <w:sz w:val="20"/>
          <w:szCs w:val="20"/>
        </w:rPr>
        <w:t xml:space="preserve">, del </w:t>
      </w:r>
      <w:r>
        <w:rPr>
          <w:rFonts w:ascii="Arial" w:hAnsi="Arial" w:cs="Arial"/>
          <w:sz w:val="20"/>
          <w:szCs w:val="20"/>
        </w:rPr>
        <w:t>09</w:t>
      </w:r>
      <w:r w:rsidRPr="00035A0F">
        <w:rPr>
          <w:rFonts w:ascii="Arial" w:hAnsi="Arial" w:cs="Arial"/>
          <w:sz w:val="20"/>
          <w:szCs w:val="20"/>
        </w:rPr>
        <w:t xml:space="preserve"> de </w:t>
      </w:r>
      <w:r>
        <w:rPr>
          <w:rFonts w:ascii="Arial" w:hAnsi="Arial" w:cs="Arial"/>
          <w:sz w:val="20"/>
          <w:szCs w:val="20"/>
        </w:rPr>
        <w:t>diciembre</w:t>
      </w:r>
      <w:r w:rsidRPr="00035A0F">
        <w:rPr>
          <w:rFonts w:ascii="Arial" w:hAnsi="Arial" w:cs="Arial"/>
          <w:sz w:val="20"/>
          <w:szCs w:val="20"/>
        </w:rPr>
        <w:t xml:space="preserve"> de 20</w:t>
      </w:r>
      <w:r>
        <w:rPr>
          <w:rFonts w:ascii="Arial" w:hAnsi="Arial" w:cs="Arial"/>
          <w:sz w:val="20"/>
          <w:szCs w:val="20"/>
        </w:rPr>
        <w:t>24</w:t>
      </w:r>
      <w:r w:rsidRPr="00035A0F">
        <w:rPr>
          <w:rFonts w:ascii="Arial" w:hAnsi="Arial" w:cs="Arial"/>
          <w:sz w:val="20"/>
          <w:szCs w:val="20"/>
        </w:rPr>
        <w:t>.</w:t>
      </w:r>
    </w:p>
    <w:p w14:paraId="7E84F769" w14:textId="77777777" w:rsidR="00FA23AE" w:rsidRDefault="00FA23AE" w:rsidP="00FA23AE">
      <w:pPr>
        <w:autoSpaceDE w:val="0"/>
        <w:autoSpaceDN w:val="0"/>
        <w:adjustRightInd w:val="0"/>
        <w:ind w:left="426"/>
        <w:jc w:val="both"/>
        <w:rPr>
          <w:rFonts w:ascii="Arial" w:hAnsi="Arial" w:cs="Arial"/>
        </w:rPr>
      </w:pPr>
      <w:r w:rsidRPr="00035A0F">
        <w:rPr>
          <w:rFonts w:ascii="Arial" w:hAnsi="Arial" w:cs="Arial"/>
        </w:rPr>
        <w:t xml:space="preserve">P.O. </w:t>
      </w:r>
      <w:r>
        <w:rPr>
          <w:rFonts w:ascii="Arial" w:hAnsi="Arial" w:cs="Arial"/>
        </w:rPr>
        <w:t xml:space="preserve">E. </w:t>
      </w:r>
      <w:r w:rsidRPr="00035A0F">
        <w:rPr>
          <w:rFonts w:ascii="Arial" w:hAnsi="Arial" w:cs="Arial"/>
        </w:rPr>
        <w:t xml:space="preserve">No. </w:t>
      </w:r>
      <w:r>
        <w:rPr>
          <w:rFonts w:ascii="Arial" w:hAnsi="Arial" w:cs="Arial"/>
        </w:rPr>
        <w:t>42</w:t>
      </w:r>
      <w:r w:rsidRPr="00035A0F">
        <w:rPr>
          <w:rFonts w:ascii="Arial" w:hAnsi="Arial" w:cs="Arial"/>
        </w:rPr>
        <w:t xml:space="preserve">, del </w:t>
      </w:r>
      <w:r>
        <w:rPr>
          <w:rFonts w:ascii="Arial" w:hAnsi="Arial" w:cs="Arial"/>
        </w:rPr>
        <w:t>21</w:t>
      </w:r>
      <w:r w:rsidRPr="00035A0F">
        <w:rPr>
          <w:rFonts w:ascii="Arial" w:hAnsi="Arial" w:cs="Arial"/>
        </w:rPr>
        <w:t xml:space="preserve"> de </w:t>
      </w:r>
      <w:r>
        <w:rPr>
          <w:rFonts w:ascii="Arial" w:hAnsi="Arial" w:cs="Arial"/>
        </w:rPr>
        <w:t>diciembre</w:t>
      </w:r>
      <w:r w:rsidRPr="00035A0F">
        <w:rPr>
          <w:rFonts w:ascii="Arial" w:hAnsi="Arial" w:cs="Arial"/>
        </w:rPr>
        <w:t xml:space="preserve"> de 20</w:t>
      </w:r>
      <w:r>
        <w:rPr>
          <w:rFonts w:ascii="Arial" w:hAnsi="Arial" w:cs="Arial"/>
        </w:rPr>
        <w:t>24</w:t>
      </w:r>
      <w:r w:rsidRPr="00035A0F">
        <w:rPr>
          <w:rFonts w:ascii="Arial" w:hAnsi="Arial" w:cs="Arial"/>
        </w:rPr>
        <w:t>.</w:t>
      </w:r>
    </w:p>
    <w:p w14:paraId="4E14837C" w14:textId="11BCB07B" w:rsidR="00CC39E6" w:rsidRPr="00FA23AE" w:rsidRDefault="00FA23AE" w:rsidP="00FA23AE">
      <w:pPr>
        <w:pStyle w:val="Textoindependiente"/>
        <w:ind w:left="426"/>
        <w:rPr>
          <w:rFonts w:cs="Arial"/>
          <w:i w:val="0"/>
        </w:rPr>
      </w:pPr>
      <w:r w:rsidRPr="00FA23AE">
        <w:rPr>
          <w:b/>
          <w:i w:val="0"/>
        </w:rPr>
        <w:t>ARTÍCULO ÚNICO.</w:t>
      </w:r>
      <w:r w:rsidRPr="00FA23AE">
        <w:rPr>
          <w:i w:val="0"/>
        </w:rPr>
        <w:t xml:space="preserve"> Se </w:t>
      </w:r>
      <w:r w:rsidRPr="00FA23AE">
        <w:rPr>
          <w:b/>
        </w:rPr>
        <w:t xml:space="preserve">reforman </w:t>
      </w:r>
      <w:r w:rsidRPr="00FA23AE">
        <w:rPr>
          <w:i w:val="0"/>
        </w:rPr>
        <w:t xml:space="preserve">los artículos 17 y 19, fracción </w:t>
      </w:r>
      <w:r w:rsidR="00985774">
        <w:rPr>
          <w:i w:val="0"/>
        </w:rPr>
        <w:t>I</w:t>
      </w:r>
      <w:r w:rsidRPr="00FA23AE">
        <w:rPr>
          <w:i w:val="0"/>
        </w:rPr>
        <w:t xml:space="preserve">; y se </w:t>
      </w:r>
      <w:r w:rsidRPr="00DC45A6">
        <w:rPr>
          <w:b/>
        </w:rPr>
        <w:t>adicionan</w:t>
      </w:r>
      <w:r w:rsidRPr="00FA23AE">
        <w:rPr>
          <w:i w:val="0"/>
        </w:rPr>
        <w:t xml:space="preserve"> el artículo 7 BIS, un párrafo segundo al numeral 1 del artículo 9; y un</w:t>
      </w:r>
      <w:r w:rsidR="00DC45A6">
        <w:rPr>
          <w:i w:val="0"/>
        </w:rPr>
        <w:t xml:space="preserve"> párrafo tercero al artículo 29.</w:t>
      </w:r>
    </w:p>
    <w:sectPr w:rsidR="00CC39E6" w:rsidRPr="00FA23AE" w:rsidSect="0026047A">
      <w:headerReference w:type="default" r:id="rId11"/>
      <w:footerReference w:type="default" r:id="rId12"/>
      <w:pgSz w:w="12240" w:h="15840" w:code="1"/>
      <w:pgMar w:top="993" w:right="1041" w:bottom="993"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AF8C" w14:textId="77777777" w:rsidR="00747362" w:rsidRDefault="00747362">
      <w:r>
        <w:separator/>
      </w:r>
    </w:p>
  </w:endnote>
  <w:endnote w:type="continuationSeparator" w:id="0">
    <w:p w14:paraId="69427D97" w14:textId="77777777" w:rsidR="00747362" w:rsidRDefault="0074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Times New Roman"/>
    <w:charset w:val="00"/>
    <w:family w:val="roman"/>
    <w:pitch w:val="variable"/>
    <w:sig w:usb0="00000001" w:usb1="00000000" w:usb2="00000000" w:usb3="00000000" w:csb0="00000011" w:csb1="00000000"/>
  </w:font>
  <w:font w:name="Vrinda">
    <w:panose1 w:val="00000400000000000000"/>
    <w:charset w:val="00"/>
    <w:family w:val="swiss"/>
    <w:pitch w:val="variable"/>
    <w:sig w:usb0="00010003" w:usb1="00000000" w:usb2="00000000" w:usb3="00000000" w:csb0="00000001" w:csb1="00000000"/>
  </w:font>
  <w:font w:name="Arial Negrita">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66"/>
      <w:gridCol w:w="3166"/>
      <w:gridCol w:w="3166"/>
    </w:tblGrid>
    <w:tr w:rsidR="00B53EA7" w:rsidRPr="00674B1E" w14:paraId="1DE28A08" w14:textId="77777777" w:rsidTr="00674B1E">
      <w:tc>
        <w:tcPr>
          <w:tcW w:w="3182" w:type="dxa"/>
        </w:tcPr>
        <w:p w14:paraId="39ED2E71" w14:textId="77777777" w:rsidR="00B53EA7" w:rsidRPr="00674B1E" w:rsidRDefault="00A41F81"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31706F23" wp14:editId="41646DCD">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D53461" w14:textId="77777777" w:rsidR="00A41F81" w:rsidRDefault="00A41F81" w:rsidP="00A41F8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" filled="f" stroked="f">
                    <v:stroke joinstyle="round"/>
                    <o:lock v:ext="edit" shapetype="t"/>
                    <v:textbox style="mso-fit-shape-to-text:t">
                      <w:txbxContent>
                        <w:p w:rsidR="00A41F81" w:rsidRDefault="00A41F81" w:rsidP="00A41F8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B1B802A" w14:textId="77777777" w:rsidR="00B53EA7" w:rsidRPr="00674B1E" w:rsidRDefault="00B53EA7" w:rsidP="00674B1E">
          <w:pPr>
            <w:pStyle w:val="Piedepgina"/>
            <w:jc w:val="center"/>
            <w:rPr>
              <w:rFonts w:ascii="Arial" w:hAnsi="Arial" w:cs="Arial"/>
              <w:b/>
              <w:bCs/>
              <w:i/>
            </w:rPr>
          </w:pPr>
        </w:p>
      </w:tc>
      <w:tc>
        <w:tcPr>
          <w:tcW w:w="3182" w:type="dxa"/>
        </w:tcPr>
        <w:p w14:paraId="4910A04D" w14:textId="77777777" w:rsidR="00B53EA7" w:rsidRPr="00674B1E" w:rsidRDefault="00B53EA7" w:rsidP="00674B1E">
          <w:pPr>
            <w:pStyle w:val="Piedepgina"/>
            <w:jc w:val="center"/>
            <w:rPr>
              <w:rFonts w:ascii="Arial" w:hAnsi="Arial" w:cs="Arial"/>
              <w:b/>
              <w:bCs/>
            </w:rPr>
          </w:pPr>
        </w:p>
      </w:tc>
    </w:tr>
  </w:tbl>
  <w:p w14:paraId="16D62981" w14:textId="77777777" w:rsidR="00B53EA7" w:rsidRPr="00A22799" w:rsidRDefault="00B53EA7"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CD92" w14:textId="77777777" w:rsidR="00747362" w:rsidRDefault="00747362">
      <w:r>
        <w:separator/>
      </w:r>
    </w:p>
  </w:footnote>
  <w:footnote w:type="continuationSeparator" w:id="0">
    <w:p w14:paraId="27ECF68C" w14:textId="77777777" w:rsidR="00747362" w:rsidRDefault="0074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6778" w14:textId="77777777" w:rsidR="00CA79DC" w:rsidRDefault="00B53EA7" w:rsidP="009F42E1">
    <w:pPr>
      <w:pStyle w:val="Textoindependiente"/>
      <w:pBdr>
        <w:bottom w:val="thinThickSmallGap" w:sz="18" w:space="1" w:color="auto"/>
      </w:pBdr>
      <w:rPr>
        <w:rFonts w:cs="Arial"/>
        <w:b/>
        <w:sz w:val="18"/>
        <w:szCs w:val="18"/>
      </w:rPr>
    </w:pPr>
    <w:r w:rsidRPr="00CA79DC">
      <w:rPr>
        <w:rFonts w:cs="Arial"/>
        <w:b/>
        <w:sz w:val="18"/>
        <w:szCs w:val="18"/>
      </w:rPr>
      <w:t>Ley</w:t>
    </w:r>
    <w:r w:rsidR="00CA79DC" w:rsidRPr="00CA79DC">
      <w:rPr>
        <w:rFonts w:cs="Arial"/>
        <w:b/>
        <w:sz w:val="18"/>
        <w:szCs w:val="18"/>
      </w:rPr>
      <w:t xml:space="preserve"> que regula el Aseguramiento, Administración, Enajenación y Disposición Final de</w:t>
    </w:r>
    <w:r w:rsidR="00CA79DC">
      <w:rPr>
        <w:rFonts w:cs="Arial"/>
        <w:b/>
        <w:sz w:val="18"/>
        <w:szCs w:val="18"/>
      </w:rPr>
      <w:t xml:space="preserve"> </w:t>
    </w:r>
    <w:r w:rsidR="00CA79DC" w:rsidRPr="00CA79DC">
      <w:rPr>
        <w:rFonts w:cs="Arial"/>
        <w:b/>
        <w:sz w:val="18"/>
        <w:szCs w:val="18"/>
      </w:rPr>
      <w:t>Vehículos</w:t>
    </w:r>
  </w:p>
  <w:p w14:paraId="073314FA" w14:textId="77777777" w:rsidR="00B53EA7" w:rsidRPr="00EB50E5" w:rsidRDefault="00CA79DC" w:rsidP="009F42E1">
    <w:pPr>
      <w:pStyle w:val="Textoindependiente"/>
      <w:pBdr>
        <w:bottom w:val="thinThickSmallGap" w:sz="18" w:space="1" w:color="auto"/>
      </w:pBdr>
      <w:rPr>
        <w:rFonts w:cs="Arial"/>
        <w:b/>
      </w:rPr>
    </w:pPr>
    <w:r w:rsidRPr="00CA79DC">
      <w:rPr>
        <w:rFonts w:cs="Arial"/>
        <w:b/>
        <w:sz w:val="18"/>
        <w:szCs w:val="18"/>
      </w:rPr>
      <w:t>Automotores, Accesorios o Componentes Abandonados para el Estado de Tamaulipas</w:t>
    </w:r>
    <w:r w:rsidR="00165DB4">
      <w:rPr>
        <w:rFonts w:cs="Arial"/>
        <w:b/>
      </w:rPr>
      <w:tab/>
    </w:r>
    <w:r w:rsidR="00165DB4">
      <w:rPr>
        <w:rFonts w:cs="Arial"/>
        <w:b/>
      </w:rPr>
      <w:tab/>
      <w:t xml:space="preserve"> </w:t>
    </w:r>
    <w:r w:rsidR="00CE60B9">
      <w:rPr>
        <w:rFonts w:cs="Arial"/>
        <w:b/>
      </w:rPr>
      <w:t xml:space="preserve">  </w:t>
    </w:r>
    <w:r w:rsidR="00165DB4">
      <w:rPr>
        <w:rFonts w:cs="Arial"/>
        <w:b/>
      </w:rPr>
      <w:t xml:space="preserve"> </w:t>
    </w:r>
    <w:r w:rsidR="00B53EA7" w:rsidRPr="00EB50E5">
      <w:rPr>
        <w:rFonts w:cs="Arial"/>
        <w:b/>
        <w:bCs/>
        <w:iCs/>
      </w:rPr>
      <w:t xml:space="preserve">Pág. </w:t>
    </w:r>
    <w:r w:rsidR="007612F8" w:rsidRPr="00EB50E5">
      <w:rPr>
        <w:rStyle w:val="Nmerodepgina"/>
        <w:rFonts w:cs="Arial"/>
        <w:b/>
        <w:bCs/>
        <w:iCs/>
      </w:rPr>
      <w:fldChar w:fldCharType="begin"/>
    </w:r>
    <w:r w:rsidR="00B53EA7" w:rsidRPr="00EB50E5">
      <w:rPr>
        <w:rStyle w:val="Nmerodepgina"/>
        <w:rFonts w:cs="Arial"/>
        <w:b/>
        <w:bCs/>
        <w:iCs/>
      </w:rPr>
      <w:instrText xml:space="preserve">PAGE  </w:instrText>
    </w:r>
    <w:r w:rsidR="007612F8" w:rsidRPr="00EB50E5">
      <w:rPr>
        <w:rStyle w:val="Nmerodepgina"/>
        <w:rFonts w:cs="Arial"/>
        <w:b/>
        <w:bCs/>
        <w:iCs/>
      </w:rPr>
      <w:fldChar w:fldCharType="separate"/>
    </w:r>
    <w:r w:rsidR="00776613">
      <w:rPr>
        <w:rStyle w:val="Nmerodepgina"/>
        <w:rFonts w:cs="Arial"/>
        <w:b/>
        <w:bCs/>
        <w:iCs/>
        <w:noProof/>
      </w:rPr>
      <w:t>9</w:t>
    </w:r>
    <w:r w:rsidR="007612F8"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6"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6CB2191"/>
    <w:multiLevelType w:val="hybridMultilevel"/>
    <w:tmpl w:val="87C0604A"/>
    <w:lvl w:ilvl="0" w:tplc="5602DD40">
      <w:start w:val="1"/>
      <w:numFmt w:val="lowerLetter"/>
      <w:lvlText w:val="%1)"/>
      <w:lvlJc w:val="left"/>
      <w:pPr>
        <w:ind w:left="927" w:hanging="360"/>
      </w:pPr>
      <w:rPr>
        <w:rFonts w:hint="default"/>
        <w:b w:val="0"/>
        <w:i w:val="0"/>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10"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F2515B"/>
    <w:multiLevelType w:val="hybridMultilevel"/>
    <w:tmpl w:val="D4F0ACB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20396114"/>
    <w:multiLevelType w:val="hybridMultilevel"/>
    <w:tmpl w:val="EFBEF806"/>
    <w:lvl w:ilvl="0" w:tplc="ADECA7A8">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B3A36"/>
    <w:multiLevelType w:val="hybridMultilevel"/>
    <w:tmpl w:val="380215EA"/>
    <w:lvl w:ilvl="0" w:tplc="127A1356">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5"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D4438B5"/>
    <w:multiLevelType w:val="hybridMultilevel"/>
    <w:tmpl w:val="C37880B8"/>
    <w:lvl w:ilvl="0" w:tplc="98C2F1D4">
      <w:start w:val="2"/>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F125CF"/>
    <w:multiLevelType w:val="hybridMultilevel"/>
    <w:tmpl w:val="4E209716"/>
    <w:lvl w:ilvl="0" w:tplc="665C5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74B96"/>
    <w:multiLevelType w:val="hybridMultilevel"/>
    <w:tmpl w:val="90245EF2"/>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3"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62306753">
    <w:abstractNumId w:val="26"/>
  </w:num>
  <w:num w:numId="2" w16cid:durableId="879434269">
    <w:abstractNumId w:val="30"/>
  </w:num>
  <w:num w:numId="3" w16cid:durableId="7290731">
    <w:abstractNumId w:val="2"/>
  </w:num>
  <w:num w:numId="4" w16cid:durableId="463620138">
    <w:abstractNumId w:val="15"/>
  </w:num>
  <w:num w:numId="5" w16cid:durableId="761295787">
    <w:abstractNumId w:val="22"/>
  </w:num>
  <w:num w:numId="6" w16cid:durableId="1592467955">
    <w:abstractNumId w:val="31"/>
  </w:num>
  <w:num w:numId="7" w16cid:durableId="1633709452">
    <w:abstractNumId w:val="37"/>
  </w:num>
  <w:num w:numId="8" w16cid:durableId="1819878278">
    <w:abstractNumId w:val="38"/>
  </w:num>
  <w:num w:numId="9" w16cid:durableId="460195240">
    <w:abstractNumId w:val="6"/>
  </w:num>
  <w:num w:numId="10" w16cid:durableId="1386180938">
    <w:abstractNumId w:val="28"/>
  </w:num>
  <w:num w:numId="11" w16cid:durableId="1098062407">
    <w:abstractNumId w:val="19"/>
  </w:num>
  <w:num w:numId="12" w16cid:durableId="2019574936">
    <w:abstractNumId w:val="25"/>
  </w:num>
  <w:num w:numId="13" w16cid:durableId="1088384333">
    <w:abstractNumId w:val="10"/>
  </w:num>
  <w:num w:numId="14" w16cid:durableId="42871516">
    <w:abstractNumId w:val="36"/>
  </w:num>
  <w:num w:numId="15" w16cid:durableId="1597320742">
    <w:abstractNumId w:val="8"/>
  </w:num>
  <w:num w:numId="16" w16cid:durableId="1812673849">
    <w:abstractNumId w:val="33"/>
  </w:num>
  <w:num w:numId="17" w16cid:durableId="511259124">
    <w:abstractNumId w:val="24"/>
  </w:num>
  <w:num w:numId="18" w16cid:durableId="806246183">
    <w:abstractNumId w:val="23"/>
  </w:num>
  <w:num w:numId="19" w16cid:durableId="401563407">
    <w:abstractNumId w:val="20"/>
  </w:num>
  <w:num w:numId="20" w16cid:durableId="167183522">
    <w:abstractNumId w:val="18"/>
  </w:num>
  <w:num w:numId="21" w16cid:durableId="1400399071">
    <w:abstractNumId w:val="35"/>
  </w:num>
  <w:num w:numId="22" w16cid:durableId="2107073965">
    <w:abstractNumId w:val="29"/>
  </w:num>
  <w:num w:numId="23" w16cid:durableId="879317401">
    <w:abstractNumId w:val="7"/>
  </w:num>
  <w:num w:numId="24" w16cid:durableId="383605277">
    <w:abstractNumId w:val="0"/>
  </w:num>
  <w:num w:numId="25" w16cid:durableId="1184981833">
    <w:abstractNumId w:val="11"/>
  </w:num>
  <w:num w:numId="26" w16cid:durableId="2146652362">
    <w:abstractNumId w:val="5"/>
  </w:num>
  <w:num w:numId="27" w16cid:durableId="1041831442">
    <w:abstractNumId w:val="1"/>
  </w:num>
  <w:num w:numId="28" w16cid:durableId="665060556">
    <w:abstractNumId w:val="32"/>
  </w:num>
  <w:num w:numId="29" w16cid:durableId="123617862">
    <w:abstractNumId w:val="34"/>
  </w:num>
  <w:num w:numId="30" w16cid:durableId="1825243372">
    <w:abstractNumId w:val="4"/>
  </w:num>
  <w:num w:numId="31" w16cid:durableId="373388143">
    <w:abstractNumId w:val="3"/>
  </w:num>
  <w:num w:numId="32" w16cid:durableId="849564894">
    <w:abstractNumId w:val="14"/>
  </w:num>
  <w:num w:numId="33" w16cid:durableId="2075396455">
    <w:abstractNumId w:val="27"/>
  </w:num>
  <w:num w:numId="34" w16cid:durableId="1408116316">
    <w:abstractNumId w:val="16"/>
  </w:num>
  <w:num w:numId="35" w16cid:durableId="535697713">
    <w:abstractNumId w:val="9"/>
  </w:num>
  <w:num w:numId="36" w16cid:durableId="1264147187">
    <w:abstractNumId w:val="12"/>
  </w:num>
  <w:num w:numId="37" w16cid:durableId="704329116">
    <w:abstractNumId w:val="21"/>
  </w:num>
  <w:num w:numId="38" w16cid:durableId="970865240">
    <w:abstractNumId w:val="13"/>
  </w:num>
  <w:num w:numId="39" w16cid:durableId="1802649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1B"/>
    <w:rsid w:val="000025F2"/>
    <w:rsid w:val="000171B4"/>
    <w:rsid w:val="00035A0F"/>
    <w:rsid w:val="00061175"/>
    <w:rsid w:val="00063611"/>
    <w:rsid w:val="00067BBE"/>
    <w:rsid w:val="0007152C"/>
    <w:rsid w:val="00072F39"/>
    <w:rsid w:val="00073A3B"/>
    <w:rsid w:val="00097E8F"/>
    <w:rsid w:val="000A7B3F"/>
    <w:rsid w:val="000B4CE3"/>
    <w:rsid w:val="000D168D"/>
    <w:rsid w:val="000E1838"/>
    <w:rsid w:val="000F5C89"/>
    <w:rsid w:val="000F6F25"/>
    <w:rsid w:val="00110700"/>
    <w:rsid w:val="00113E76"/>
    <w:rsid w:val="001375BC"/>
    <w:rsid w:val="001427AF"/>
    <w:rsid w:val="00150430"/>
    <w:rsid w:val="00165DB4"/>
    <w:rsid w:val="00170909"/>
    <w:rsid w:val="00196285"/>
    <w:rsid w:val="001A0F6B"/>
    <w:rsid w:val="001A1B2C"/>
    <w:rsid w:val="001B7E35"/>
    <w:rsid w:val="0020069E"/>
    <w:rsid w:val="00204108"/>
    <w:rsid w:val="00213829"/>
    <w:rsid w:val="00232957"/>
    <w:rsid w:val="0025678C"/>
    <w:rsid w:val="0026047A"/>
    <w:rsid w:val="0027194E"/>
    <w:rsid w:val="00290790"/>
    <w:rsid w:val="002A7F07"/>
    <w:rsid w:val="002B1826"/>
    <w:rsid w:val="002B4FAE"/>
    <w:rsid w:val="002C136A"/>
    <w:rsid w:val="002C7E33"/>
    <w:rsid w:val="002D10EC"/>
    <w:rsid w:val="00314AD7"/>
    <w:rsid w:val="00320CCE"/>
    <w:rsid w:val="00333A71"/>
    <w:rsid w:val="003408E2"/>
    <w:rsid w:val="00341226"/>
    <w:rsid w:val="00351F31"/>
    <w:rsid w:val="00356A40"/>
    <w:rsid w:val="00370544"/>
    <w:rsid w:val="00376913"/>
    <w:rsid w:val="00387E6D"/>
    <w:rsid w:val="003937AC"/>
    <w:rsid w:val="003A2EA5"/>
    <w:rsid w:val="003A7B25"/>
    <w:rsid w:val="003B20D7"/>
    <w:rsid w:val="003B376C"/>
    <w:rsid w:val="003C3E45"/>
    <w:rsid w:val="003F0D8A"/>
    <w:rsid w:val="003F1CA6"/>
    <w:rsid w:val="00425A15"/>
    <w:rsid w:val="00436700"/>
    <w:rsid w:val="00452BE7"/>
    <w:rsid w:val="0045619F"/>
    <w:rsid w:val="00457E9A"/>
    <w:rsid w:val="004630DB"/>
    <w:rsid w:val="00466A4F"/>
    <w:rsid w:val="00466C68"/>
    <w:rsid w:val="004726AE"/>
    <w:rsid w:val="00477763"/>
    <w:rsid w:val="0049003C"/>
    <w:rsid w:val="00491D89"/>
    <w:rsid w:val="004A0B59"/>
    <w:rsid w:val="004C177B"/>
    <w:rsid w:val="004C1AFF"/>
    <w:rsid w:val="004C32FC"/>
    <w:rsid w:val="004C6979"/>
    <w:rsid w:val="004F6F02"/>
    <w:rsid w:val="00500B58"/>
    <w:rsid w:val="005101A8"/>
    <w:rsid w:val="00521F0C"/>
    <w:rsid w:val="00534B52"/>
    <w:rsid w:val="005354C5"/>
    <w:rsid w:val="005770F4"/>
    <w:rsid w:val="00581D1B"/>
    <w:rsid w:val="005A3C79"/>
    <w:rsid w:val="005A5440"/>
    <w:rsid w:val="005B0BB9"/>
    <w:rsid w:val="005B2024"/>
    <w:rsid w:val="005D1837"/>
    <w:rsid w:val="005D22A0"/>
    <w:rsid w:val="005E4032"/>
    <w:rsid w:val="005F5FA1"/>
    <w:rsid w:val="00603C24"/>
    <w:rsid w:val="006060B5"/>
    <w:rsid w:val="00610327"/>
    <w:rsid w:val="006234A0"/>
    <w:rsid w:val="006277E0"/>
    <w:rsid w:val="006308C0"/>
    <w:rsid w:val="0063580E"/>
    <w:rsid w:val="00635A2C"/>
    <w:rsid w:val="0063723D"/>
    <w:rsid w:val="00657960"/>
    <w:rsid w:val="0066383A"/>
    <w:rsid w:val="0066477A"/>
    <w:rsid w:val="0067416A"/>
    <w:rsid w:val="00674B1E"/>
    <w:rsid w:val="00676871"/>
    <w:rsid w:val="006771B8"/>
    <w:rsid w:val="006815BE"/>
    <w:rsid w:val="0068408C"/>
    <w:rsid w:val="00685A98"/>
    <w:rsid w:val="006931C6"/>
    <w:rsid w:val="006962C3"/>
    <w:rsid w:val="006A444B"/>
    <w:rsid w:val="006A46B9"/>
    <w:rsid w:val="006A52CD"/>
    <w:rsid w:val="006B71C3"/>
    <w:rsid w:val="006C28E9"/>
    <w:rsid w:val="006C772E"/>
    <w:rsid w:val="006F54B5"/>
    <w:rsid w:val="00743CB1"/>
    <w:rsid w:val="00746D75"/>
    <w:rsid w:val="00747362"/>
    <w:rsid w:val="00751597"/>
    <w:rsid w:val="007612F8"/>
    <w:rsid w:val="007637AC"/>
    <w:rsid w:val="00776613"/>
    <w:rsid w:val="007920D1"/>
    <w:rsid w:val="007A651B"/>
    <w:rsid w:val="007B77CB"/>
    <w:rsid w:val="007E3418"/>
    <w:rsid w:val="007E3A10"/>
    <w:rsid w:val="007F4712"/>
    <w:rsid w:val="008151BA"/>
    <w:rsid w:val="00826A4B"/>
    <w:rsid w:val="008417F0"/>
    <w:rsid w:val="008471B8"/>
    <w:rsid w:val="00852E96"/>
    <w:rsid w:val="008579C6"/>
    <w:rsid w:val="008601E4"/>
    <w:rsid w:val="008642C8"/>
    <w:rsid w:val="00866CF6"/>
    <w:rsid w:val="008713A1"/>
    <w:rsid w:val="00876C26"/>
    <w:rsid w:val="00891000"/>
    <w:rsid w:val="00891C48"/>
    <w:rsid w:val="008A25D3"/>
    <w:rsid w:val="008B5CED"/>
    <w:rsid w:val="008C334E"/>
    <w:rsid w:val="008C367B"/>
    <w:rsid w:val="008C68E8"/>
    <w:rsid w:val="009044FF"/>
    <w:rsid w:val="0091073A"/>
    <w:rsid w:val="00913419"/>
    <w:rsid w:val="009314A3"/>
    <w:rsid w:val="00937096"/>
    <w:rsid w:val="009422FB"/>
    <w:rsid w:val="00983274"/>
    <w:rsid w:val="00985774"/>
    <w:rsid w:val="009A1B00"/>
    <w:rsid w:val="009A468F"/>
    <w:rsid w:val="009B630C"/>
    <w:rsid w:val="009C4B48"/>
    <w:rsid w:val="009D58C8"/>
    <w:rsid w:val="009F42E1"/>
    <w:rsid w:val="009F6766"/>
    <w:rsid w:val="00A0393C"/>
    <w:rsid w:val="00A14C7D"/>
    <w:rsid w:val="00A15063"/>
    <w:rsid w:val="00A1533B"/>
    <w:rsid w:val="00A212CF"/>
    <w:rsid w:val="00A22442"/>
    <w:rsid w:val="00A22799"/>
    <w:rsid w:val="00A26E4B"/>
    <w:rsid w:val="00A32E54"/>
    <w:rsid w:val="00A41F81"/>
    <w:rsid w:val="00A421BC"/>
    <w:rsid w:val="00A538D5"/>
    <w:rsid w:val="00A65B26"/>
    <w:rsid w:val="00A7646C"/>
    <w:rsid w:val="00A82F0E"/>
    <w:rsid w:val="00A865C9"/>
    <w:rsid w:val="00AA48FB"/>
    <w:rsid w:val="00AC35B1"/>
    <w:rsid w:val="00AD07B2"/>
    <w:rsid w:val="00AD5013"/>
    <w:rsid w:val="00AE160A"/>
    <w:rsid w:val="00AE5FA2"/>
    <w:rsid w:val="00AF5371"/>
    <w:rsid w:val="00B22824"/>
    <w:rsid w:val="00B35D8E"/>
    <w:rsid w:val="00B427AF"/>
    <w:rsid w:val="00B42E52"/>
    <w:rsid w:val="00B53EA7"/>
    <w:rsid w:val="00B7269A"/>
    <w:rsid w:val="00B76B54"/>
    <w:rsid w:val="00B80195"/>
    <w:rsid w:val="00B94D7E"/>
    <w:rsid w:val="00BA3812"/>
    <w:rsid w:val="00BB22B1"/>
    <w:rsid w:val="00BB62DA"/>
    <w:rsid w:val="00BC050D"/>
    <w:rsid w:val="00BC536B"/>
    <w:rsid w:val="00BD5994"/>
    <w:rsid w:val="00C1442B"/>
    <w:rsid w:val="00C16528"/>
    <w:rsid w:val="00C21723"/>
    <w:rsid w:val="00CA79DC"/>
    <w:rsid w:val="00CC39E6"/>
    <w:rsid w:val="00CC6A80"/>
    <w:rsid w:val="00CE195A"/>
    <w:rsid w:val="00CE45A5"/>
    <w:rsid w:val="00CE60B9"/>
    <w:rsid w:val="00CF1617"/>
    <w:rsid w:val="00CF62C3"/>
    <w:rsid w:val="00CF73C5"/>
    <w:rsid w:val="00D0641D"/>
    <w:rsid w:val="00D13929"/>
    <w:rsid w:val="00D2136B"/>
    <w:rsid w:val="00D52734"/>
    <w:rsid w:val="00D96FB5"/>
    <w:rsid w:val="00DA0E39"/>
    <w:rsid w:val="00DA7D5D"/>
    <w:rsid w:val="00DB2D67"/>
    <w:rsid w:val="00DB631A"/>
    <w:rsid w:val="00DC45A6"/>
    <w:rsid w:val="00DD48A2"/>
    <w:rsid w:val="00DE062E"/>
    <w:rsid w:val="00DE2CC6"/>
    <w:rsid w:val="00DE5F2D"/>
    <w:rsid w:val="00DF5E4B"/>
    <w:rsid w:val="00E10406"/>
    <w:rsid w:val="00E125E6"/>
    <w:rsid w:val="00E15DAE"/>
    <w:rsid w:val="00E20AAA"/>
    <w:rsid w:val="00E257A7"/>
    <w:rsid w:val="00E34A36"/>
    <w:rsid w:val="00E373AB"/>
    <w:rsid w:val="00E432E8"/>
    <w:rsid w:val="00E535DA"/>
    <w:rsid w:val="00E53C33"/>
    <w:rsid w:val="00E5422F"/>
    <w:rsid w:val="00E548A5"/>
    <w:rsid w:val="00E6429E"/>
    <w:rsid w:val="00E656BE"/>
    <w:rsid w:val="00E7253F"/>
    <w:rsid w:val="00E7412C"/>
    <w:rsid w:val="00E819B8"/>
    <w:rsid w:val="00E852A2"/>
    <w:rsid w:val="00E91941"/>
    <w:rsid w:val="00E93030"/>
    <w:rsid w:val="00E965FF"/>
    <w:rsid w:val="00EA04C7"/>
    <w:rsid w:val="00EA15D4"/>
    <w:rsid w:val="00EA5FA9"/>
    <w:rsid w:val="00EB50E5"/>
    <w:rsid w:val="00EB677B"/>
    <w:rsid w:val="00EB691B"/>
    <w:rsid w:val="00ED65FE"/>
    <w:rsid w:val="00ED666A"/>
    <w:rsid w:val="00F018E5"/>
    <w:rsid w:val="00F020BF"/>
    <w:rsid w:val="00F044FD"/>
    <w:rsid w:val="00F0464F"/>
    <w:rsid w:val="00F23A9A"/>
    <w:rsid w:val="00F30BAF"/>
    <w:rsid w:val="00F35056"/>
    <w:rsid w:val="00F45A03"/>
    <w:rsid w:val="00F46EFD"/>
    <w:rsid w:val="00F656C0"/>
    <w:rsid w:val="00F849D0"/>
    <w:rsid w:val="00F919E8"/>
    <w:rsid w:val="00F91CD9"/>
    <w:rsid w:val="00FA23AE"/>
    <w:rsid w:val="00FA3CF2"/>
    <w:rsid w:val="00FB65F9"/>
    <w:rsid w:val="00FE2599"/>
    <w:rsid w:val="00FF28C1"/>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FA6A9"/>
  <w15:docId w15:val="{FD2EA849-01A9-464B-A16A-3C3D1CD8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D89"/>
    <w:rPr>
      <w:lang w:val="es-ES_tradnl" w:eastAsia="es-ES"/>
    </w:rPr>
  </w:style>
  <w:style w:type="paragraph" w:styleId="Ttulo1">
    <w:name w:val="heading 1"/>
    <w:basedOn w:val="Normal"/>
    <w:next w:val="Normal"/>
    <w:qFormat/>
    <w:rsid w:val="00491D89"/>
    <w:pPr>
      <w:keepNext/>
      <w:jc w:val="center"/>
      <w:outlineLvl w:val="0"/>
    </w:pPr>
    <w:rPr>
      <w:rFonts w:ascii="Arial" w:hAnsi="Arial"/>
      <w:b/>
      <w:sz w:val="22"/>
    </w:rPr>
  </w:style>
  <w:style w:type="paragraph" w:styleId="Ttulo2">
    <w:name w:val="heading 2"/>
    <w:aliases w:val=" Car"/>
    <w:basedOn w:val="Normal"/>
    <w:next w:val="Normal"/>
    <w:link w:val="Ttulo2Car"/>
    <w:qFormat/>
    <w:rsid w:val="00491D89"/>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91D89"/>
    <w:pPr>
      <w:jc w:val="both"/>
    </w:pPr>
    <w:rPr>
      <w:rFonts w:ascii="Arial" w:hAnsi="Arial"/>
      <w:i/>
    </w:rPr>
  </w:style>
  <w:style w:type="paragraph" w:styleId="Textoindependiente2">
    <w:name w:val="Body Text 2"/>
    <w:basedOn w:val="Normal"/>
    <w:rsid w:val="00491D89"/>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semiHidden/>
    <w:rsid w:val="0091073A"/>
    <w:rPr>
      <w:rFonts w:ascii="Tahoma" w:hAnsi="Tahoma" w:cs="Tahoma"/>
      <w:sz w:val="16"/>
      <w:szCs w:val="16"/>
    </w:rPr>
  </w:style>
  <w:style w:type="numbering" w:customStyle="1" w:styleId="Sinlista1">
    <w:name w:val="Sin lista1"/>
    <w:next w:val="Sinlista"/>
    <w:uiPriority w:val="99"/>
    <w:semiHidden/>
    <w:unhideWhenUsed/>
    <w:rsid w:val="00E257A7"/>
  </w:style>
  <w:style w:type="character" w:customStyle="1" w:styleId="Ttulo2Car">
    <w:name w:val="Título 2 Car"/>
    <w:aliases w:val=" Car Car"/>
    <w:link w:val="Ttulo2"/>
    <w:rsid w:val="00E257A7"/>
    <w:rPr>
      <w:rFonts w:ascii="Arial" w:hAnsi="Arial"/>
      <w:b/>
      <w:lang w:val="es-ES_tradnl" w:eastAsia="es-ES"/>
    </w:rPr>
  </w:style>
  <w:style w:type="character" w:customStyle="1" w:styleId="CharacterStyle1">
    <w:name w:val="Character Style 1"/>
    <w:uiPriority w:val="99"/>
    <w:rsid w:val="00E257A7"/>
    <w:rPr>
      <w:sz w:val="20"/>
    </w:rPr>
  </w:style>
  <w:style w:type="paragraph" w:customStyle="1" w:styleId="Default">
    <w:name w:val="Default"/>
    <w:rsid w:val="00E257A7"/>
    <w:pPr>
      <w:autoSpaceDE w:val="0"/>
      <w:autoSpaceDN w:val="0"/>
      <w:adjustRightInd w:val="0"/>
    </w:pPr>
    <w:rPr>
      <w:rFonts w:ascii="Arial" w:hAnsi="Arial" w:cs="Arial"/>
      <w:color w:val="000000"/>
      <w:sz w:val="24"/>
      <w:szCs w:val="24"/>
      <w:lang w:val="en-US" w:eastAsia="en-US"/>
    </w:rPr>
  </w:style>
  <w:style w:type="character" w:styleId="nfasis">
    <w:name w:val="Emphasis"/>
    <w:qFormat/>
    <w:rsid w:val="005A3C79"/>
    <w:rPr>
      <w:i/>
      <w:iCs/>
    </w:rPr>
  </w:style>
  <w:style w:type="character" w:styleId="Hipervnculo">
    <w:name w:val="Hyperlink"/>
    <w:basedOn w:val="Fuentedeprrafopredeter"/>
    <w:unhideWhenUsed/>
    <w:rsid w:val="00BC05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4/12/cxlix-Ext.No_.42-2112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tamaulipas.gob.mx/wp-content/uploads/2024/12/cxlix-Ext.No_.42-211224.pdf" TargetMode="External"/><Relationship Id="rId4" Type="http://schemas.openxmlformats.org/officeDocument/2006/relationships/webSettings" Target="webSettings.xml"/><Relationship Id="rId9" Type="http://schemas.openxmlformats.org/officeDocument/2006/relationships/hyperlink" Target="https://po.tamaulipas.gob.mx/wp-content/uploads/2024/12/cxlix-Ext.No_.42-211224.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3932</Words>
  <Characters>21630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Ley de Aseguramiento admon y enajenacion y disposicion final</vt:lpstr>
    </vt:vector>
  </TitlesOfParts>
  <Company>S.C.J.N.</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Aseguramiento admon y enajenacion y disposicion final</dc:title>
  <dc:creator>ADMIN</dc:creator>
  <cp:lastModifiedBy>USUARIO</cp:lastModifiedBy>
  <cp:revision>2</cp:revision>
  <cp:lastPrinted>2025-01-06T21:59:00Z</cp:lastPrinted>
  <dcterms:created xsi:type="dcterms:W3CDTF">2026-06-19T18:57:00Z</dcterms:created>
  <dcterms:modified xsi:type="dcterms:W3CDTF">2026-06-19T18:57:00Z</dcterms:modified>
</cp:coreProperties>
</file>